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F9" w:rsidRDefault="005874F9" w:rsidP="005874F9">
      <w:pPr>
        <w:rPr>
          <w:rFonts w:hint="eastAsia"/>
          <w:b/>
          <w:sz w:val="36"/>
          <w:szCs w:val="36"/>
        </w:rPr>
      </w:pPr>
    </w:p>
    <w:p w:rsidR="005874F9" w:rsidRDefault="005874F9" w:rsidP="005874F9">
      <w:pPr>
        <w:rPr>
          <w:b/>
          <w:sz w:val="36"/>
          <w:szCs w:val="36"/>
        </w:rPr>
      </w:pPr>
    </w:p>
    <w:p w:rsidR="005874F9" w:rsidRDefault="005874F9" w:rsidP="005874F9">
      <w:pPr>
        <w:rPr>
          <w:b/>
          <w:sz w:val="36"/>
          <w:szCs w:val="36"/>
        </w:rPr>
      </w:pPr>
    </w:p>
    <w:p w:rsidR="005874F9" w:rsidRDefault="005874F9" w:rsidP="005874F9">
      <w:pPr>
        <w:rPr>
          <w:b/>
          <w:sz w:val="52"/>
          <w:szCs w:val="52"/>
        </w:rPr>
      </w:pPr>
    </w:p>
    <w:p w:rsidR="00B752FB" w:rsidRPr="005874F9" w:rsidRDefault="005874F9" w:rsidP="005874F9">
      <w:pPr>
        <w:ind w:firstLineChars="50" w:firstLine="261"/>
        <w:jc w:val="center"/>
        <w:rPr>
          <w:rFonts w:asciiTheme="minorHAnsi" w:eastAsiaTheme="minorEastAsia" w:hAnsiTheme="minorHAnsi" w:cstheme="minorBidi"/>
          <w:b/>
          <w:sz w:val="52"/>
          <w:szCs w:val="52"/>
        </w:rPr>
      </w:pPr>
      <w:r w:rsidRPr="005874F9">
        <w:rPr>
          <w:rFonts w:asciiTheme="minorHAnsi" w:eastAsiaTheme="minorEastAsia" w:hAnsiTheme="minorHAnsi" w:cstheme="minorBidi" w:hint="eastAsia"/>
          <w:b/>
          <w:sz w:val="52"/>
          <w:szCs w:val="52"/>
        </w:rPr>
        <w:t>《</w:t>
      </w:r>
      <w:r w:rsidR="00B752FB" w:rsidRPr="005874F9">
        <w:rPr>
          <w:rFonts w:asciiTheme="minorHAnsi" w:eastAsiaTheme="minorEastAsia" w:hAnsiTheme="minorHAnsi" w:cstheme="minorBidi" w:hint="eastAsia"/>
          <w:b/>
          <w:sz w:val="52"/>
          <w:szCs w:val="52"/>
        </w:rPr>
        <w:t>方舱医院用装配式防辐射板</w:t>
      </w:r>
      <w:r w:rsidRPr="005874F9">
        <w:rPr>
          <w:rFonts w:asciiTheme="minorHAnsi" w:eastAsiaTheme="minorEastAsia" w:hAnsiTheme="minorHAnsi" w:cstheme="minorBidi" w:hint="eastAsia"/>
          <w:b/>
          <w:sz w:val="52"/>
          <w:szCs w:val="52"/>
        </w:rPr>
        <w:t>》</w:t>
      </w:r>
    </w:p>
    <w:p w:rsidR="00823FFD" w:rsidRPr="005874F9" w:rsidRDefault="008F5579" w:rsidP="005874F9">
      <w:pPr>
        <w:ind w:firstLineChars="50" w:firstLine="261"/>
        <w:jc w:val="center"/>
        <w:rPr>
          <w:rFonts w:asciiTheme="minorHAnsi" w:eastAsiaTheme="minorEastAsia" w:hAnsiTheme="minorHAnsi" w:cstheme="minorBidi"/>
          <w:b/>
          <w:sz w:val="52"/>
          <w:szCs w:val="52"/>
        </w:rPr>
      </w:pPr>
      <w:r w:rsidRPr="005874F9">
        <w:rPr>
          <w:rFonts w:asciiTheme="minorHAnsi" w:eastAsiaTheme="minorEastAsia" w:hAnsiTheme="minorHAnsi" w:cstheme="minorBidi" w:hint="eastAsia"/>
          <w:b/>
          <w:sz w:val="52"/>
          <w:szCs w:val="52"/>
        </w:rPr>
        <w:t>编制说明</w:t>
      </w:r>
    </w:p>
    <w:p w:rsidR="005874F9" w:rsidRDefault="005874F9" w:rsidP="005874F9">
      <w:pPr>
        <w:jc w:val="center"/>
        <w:rPr>
          <w:b/>
          <w:sz w:val="44"/>
          <w:szCs w:val="44"/>
        </w:rPr>
      </w:pPr>
    </w:p>
    <w:p w:rsidR="005874F9" w:rsidRDefault="005874F9" w:rsidP="005874F9">
      <w:pPr>
        <w:jc w:val="center"/>
        <w:rPr>
          <w:b/>
          <w:sz w:val="44"/>
          <w:szCs w:val="44"/>
        </w:rPr>
      </w:pPr>
    </w:p>
    <w:p w:rsidR="005874F9" w:rsidRDefault="005874F9" w:rsidP="005874F9">
      <w:pPr>
        <w:jc w:val="center"/>
        <w:rPr>
          <w:b/>
          <w:sz w:val="44"/>
          <w:szCs w:val="44"/>
        </w:rPr>
      </w:pPr>
    </w:p>
    <w:p w:rsidR="005874F9" w:rsidRDefault="005874F9" w:rsidP="005874F9">
      <w:pPr>
        <w:jc w:val="center"/>
        <w:rPr>
          <w:b/>
          <w:sz w:val="44"/>
          <w:szCs w:val="44"/>
        </w:rPr>
      </w:pPr>
    </w:p>
    <w:p w:rsidR="005874F9" w:rsidRDefault="005874F9" w:rsidP="005874F9">
      <w:pPr>
        <w:rPr>
          <w:b/>
          <w:sz w:val="44"/>
          <w:szCs w:val="44"/>
        </w:rPr>
      </w:pPr>
    </w:p>
    <w:p w:rsidR="005874F9" w:rsidRDefault="005874F9" w:rsidP="005874F9">
      <w:pPr>
        <w:rPr>
          <w:b/>
          <w:sz w:val="44"/>
          <w:szCs w:val="44"/>
        </w:rPr>
      </w:pPr>
    </w:p>
    <w:p w:rsidR="005874F9" w:rsidRDefault="005874F9" w:rsidP="005874F9">
      <w:pPr>
        <w:rPr>
          <w:b/>
          <w:sz w:val="44"/>
          <w:szCs w:val="44"/>
        </w:rPr>
      </w:pPr>
    </w:p>
    <w:p w:rsidR="005874F9" w:rsidRDefault="005874F9" w:rsidP="005874F9">
      <w:pPr>
        <w:jc w:val="center"/>
        <w:rPr>
          <w:b/>
          <w:sz w:val="44"/>
          <w:szCs w:val="44"/>
        </w:rPr>
      </w:pPr>
    </w:p>
    <w:p w:rsidR="005874F9" w:rsidRDefault="005874F9" w:rsidP="005874F9">
      <w:pPr>
        <w:jc w:val="center"/>
        <w:rPr>
          <w:b/>
          <w:sz w:val="44"/>
          <w:szCs w:val="44"/>
        </w:rPr>
      </w:pPr>
    </w:p>
    <w:p w:rsidR="005874F9" w:rsidRDefault="005874F9" w:rsidP="005874F9">
      <w:pPr>
        <w:jc w:val="center"/>
        <w:rPr>
          <w:b/>
          <w:sz w:val="44"/>
          <w:szCs w:val="44"/>
        </w:rPr>
      </w:pPr>
    </w:p>
    <w:p w:rsidR="00823FFD" w:rsidRPr="005874F9" w:rsidRDefault="005874F9" w:rsidP="005874F9">
      <w:pPr>
        <w:ind w:firstLineChars="892" w:firstLine="3224"/>
        <w:rPr>
          <w:rFonts w:asciiTheme="minorHAnsi" w:eastAsiaTheme="minorEastAsia" w:hAnsiTheme="minorHAnsi" w:cstheme="minorBidi"/>
          <w:b/>
          <w:sz w:val="36"/>
          <w:szCs w:val="36"/>
        </w:rPr>
      </w:pPr>
      <w:r w:rsidRPr="005874F9">
        <w:rPr>
          <w:rFonts w:asciiTheme="minorHAnsi" w:eastAsiaTheme="minorEastAsia" w:hAnsiTheme="minorHAnsi" w:cstheme="minorBidi" w:hint="eastAsia"/>
          <w:b/>
          <w:sz w:val="36"/>
          <w:szCs w:val="36"/>
        </w:rPr>
        <w:t>二零二零年</w:t>
      </w:r>
      <w:r w:rsidR="007200A5">
        <w:rPr>
          <w:rFonts w:asciiTheme="minorHAnsi" w:eastAsiaTheme="minorEastAsia" w:hAnsiTheme="minorHAnsi" w:cstheme="minorBidi" w:hint="eastAsia"/>
          <w:b/>
          <w:sz w:val="36"/>
          <w:szCs w:val="36"/>
        </w:rPr>
        <w:t>九</w:t>
      </w:r>
      <w:r w:rsidRPr="005874F9">
        <w:rPr>
          <w:rFonts w:asciiTheme="minorHAnsi" w:eastAsiaTheme="minorEastAsia" w:hAnsiTheme="minorHAnsi" w:cstheme="minorBidi" w:hint="eastAsia"/>
          <w:b/>
          <w:sz w:val="36"/>
          <w:szCs w:val="36"/>
        </w:rPr>
        <w:t>月</w:t>
      </w:r>
    </w:p>
    <w:p w:rsidR="00823FFD" w:rsidRDefault="008F5579">
      <w:pPr>
        <w:pStyle w:val="a0"/>
        <w:framePr w:w="0" w:hRule="auto" w:wrap="auto" w:hAnchor="text" w:xAlign="left" w:yAlign="inline"/>
        <w:spacing w:line="360" w:lineRule="auto"/>
        <w:rPr>
          <w:rFonts w:ascii="宋体" w:eastAsia="宋体" w:hAnsi="宋体"/>
          <w:sz w:val="32"/>
          <w:szCs w:val="32"/>
        </w:rPr>
      </w:pPr>
      <w:r>
        <w:rPr>
          <w:rFonts w:ascii="宋体" w:eastAsia="宋体" w:hAnsi="宋体" w:hint="eastAsia"/>
          <w:sz w:val="32"/>
          <w:szCs w:val="32"/>
        </w:rPr>
        <w:br w:type="page"/>
      </w:r>
    </w:p>
    <w:sdt>
      <w:sdtPr>
        <w:rPr>
          <w:rFonts w:ascii="Times New Roman" w:eastAsia="宋体" w:hAnsi="Times New Roman" w:cs="Times New Roman"/>
          <w:color w:val="auto"/>
          <w:kern w:val="2"/>
          <w:sz w:val="21"/>
          <w:szCs w:val="24"/>
          <w:lang w:val="zh-CN"/>
        </w:rPr>
        <w:id w:val="207385740"/>
        <w:docPartObj>
          <w:docPartGallery w:val="Table of Contents"/>
          <w:docPartUnique/>
        </w:docPartObj>
      </w:sdtPr>
      <w:sdtEndPr>
        <w:rPr>
          <w:b/>
          <w:bCs/>
          <w:sz w:val="24"/>
        </w:rPr>
      </w:sdtEndPr>
      <w:sdtContent>
        <w:p w:rsidR="007200A5" w:rsidRDefault="007200A5">
          <w:pPr>
            <w:pStyle w:val="TOC1"/>
            <w:spacing w:before="0" w:line="360" w:lineRule="auto"/>
            <w:jc w:val="center"/>
            <w:rPr>
              <w:rFonts w:ascii="Times New Roman" w:eastAsia="宋体" w:hAnsi="Times New Roman" w:cs="Times New Roman" w:hint="eastAsia"/>
              <w:color w:val="auto"/>
              <w:kern w:val="2"/>
              <w:sz w:val="21"/>
              <w:szCs w:val="24"/>
              <w:lang w:val="zh-CN"/>
            </w:rPr>
          </w:pPr>
        </w:p>
        <w:p w:rsidR="00823FFD" w:rsidRDefault="008F5579">
          <w:pPr>
            <w:pStyle w:val="TOC1"/>
            <w:spacing w:before="0" w:line="360" w:lineRule="auto"/>
            <w:jc w:val="center"/>
            <w:rPr>
              <w:rFonts w:ascii="黑体" w:eastAsia="黑体" w:hint="eastAsia"/>
              <w:b/>
              <w:color w:val="auto"/>
              <w:lang w:val="zh-CN"/>
            </w:rPr>
          </w:pPr>
          <w:r w:rsidRPr="00AF55C9">
            <w:rPr>
              <w:rFonts w:ascii="黑体" w:eastAsia="黑体" w:hint="eastAsia"/>
              <w:b/>
              <w:color w:val="auto"/>
              <w:lang w:val="zh-CN"/>
            </w:rPr>
            <w:t>目</w:t>
          </w:r>
          <w:r w:rsidR="00AF55C9" w:rsidRPr="00AF55C9">
            <w:rPr>
              <w:rFonts w:ascii="黑体" w:eastAsia="黑体" w:hint="eastAsia"/>
              <w:b/>
              <w:color w:val="auto"/>
              <w:lang w:val="zh-CN"/>
            </w:rPr>
            <w:t xml:space="preserve">  </w:t>
          </w:r>
          <w:r w:rsidRPr="00AF55C9">
            <w:rPr>
              <w:rFonts w:ascii="黑体" w:eastAsia="黑体" w:hint="eastAsia"/>
              <w:b/>
              <w:color w:val="auto"/>
              <w:lang w:val="zh-CN"/>
            </w:rPr>
            <w:t>录</w:t>
          </w:r>
        </w:p>
        <w:p w:rsidR="005874F9" w:rsidRPr="005874F9" w:rsidRDefault="005874F9" w:rsidP="005874F9">
          <w:pPr>
            <w:rPr>
              <w:lang w:val="zh-CN"/>
            </w:rPr>
          </w:pPr>
        </w:p>
        <w:p w:rsidR="005874F9" w:rsidRDefault="008F5579" w:rsidP="005874F9">
          <w:pPr>
            <w:pStyle w:val="20"/>
            <w:tabs>
              <w:tab w:val="right" w:leader="dot" w:pos="9458"/>
            </w:tabs>
            <w:spacing w:line="360" w:lineRule="auto"/>
            <w:ind w:left="480"/>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49883313" w:history="1">
            <w:r w:rsidR="005874F9" w:rsidRPr="005874F9">
              <w:rPr>
                <w:rStyle w:val="af5"/>
                <w:b/>
                <w:noProof/>
              </w:rPr>
              <w:t xml:space="preserve">1 </w:t>
            </w:r>
            <w:r w:rsidR="005874F9" w:rsidRPr="005874F9">
              <w:rPr>
                <w:rStyle w:val="af5"/>
                <w:rFonts w:hint="eastAsia"/>
                <w:b/>
                <w:noProof/>
              </w:rPr>
              <w:t>标准编制工作简况</w:t>
            </w:r>
            <w:r w:rsidR="005874F9">
              <w:rPr>
                <w:noProof/>
                <w:webHidden/>
              </w:rPr>
              <w:tab/>
            </w:r>
            <w:r w:rsidR="005874F9">
              <w:rPr>
                <w:noProof/>
                <w:webHidden/>
              </w:rPr>
              <w:fldChar w:fldCharType="begin"/>
            </w:r>
            <w:r w:rsidR="005874F9">
              <w:rPr>
                <w:noProof/>
                <w:webHidden/>
              </w:rPr>
              <w:instrText xml:space="preserve"> PAGEREF _Toc49883313 \h </w:instrText>
            </w:r>
            <w:r w:rsidR="005874F9">
              <w:rPr>
                <w:noProof/>
                <w:webHidden/>
              </w:rPr>
            </w:r>
            <w:r w:rsidR="005874F9">
              <w:rPr>
                <w:noProof/>
                <w:webHidden/>
              </w:rPr>
              <w:fldChar w:fldCharType="separate"/>
            </w:r>
            <w:r w:rsidR="005874F9">
              <w:rPr>
                <w:noProof/>
                <w:webHidden/>
              </w:rPr>
              <w:t>3</w:t>
            </w:r>
            <w:r w:rsidR="005874F9">
              <w:rPr>
                <w:noProof/>
                <w:webHidden/>
              </w:rPr>
              <w:fldChar w:fldCharType="end"/>
            </w:r>
          </w:hyperlink>
        </w:p>
        <w:p w:rsidR="005874F9" w:rsidRDefault="005874F9" w:rsidP="005874F9">
          <w:pPr>
            <w:pStyle w:val="30"/>
            <w:tabs>
              <w:tab w:val="right" w:leader="dot" w:pos="9458"/>
            </w:tabs>
            <w:spacing w:line="360" w:lineRule="auto"/>
            <w:ind w:left="960"/>
            <w:rPr>
              <w:rFonts w:asciiTheme="minorHAnsi" w:eastAsiaTheme="minorEastAsia" w:hAnsiTheme="minorHAnsi" w:cstheme="minorBidi"/>
              <w:noProof/>
              <w:sz w:val="21"/>
              <w:szCs w:val="22"/>
            </w:rPr>
          </w:pPr>
          <w:hyperlink w:anchor="_Toc49883314" w:history="1">
            <w:r w:rsidRPr="0020664E">
              <w:rPr>
                <w:rStyle w:val="af5"/>
                <w:rFonts w:ascii="黑体"/>
                <w:noProof/>
              </w:rPr>
              <w:t>1.1</w:t>
            </w:r>
            <w:r w:rsidRPr="0020664E">
              <w:rPr>
                <w:rStyle w:val="af5"/>
                <w:rFonts w:hint="eastAsia"/>
                <w:noProof/>
              </w:rPr>
              <w:t xml:space="preserve"> </w:t>
            </w:r>
            <w:r w:rsidRPr="0020664E">
              <w:rPr>
                <w:rStyle w:val="af5"/>
                <w:rFonts w:hint="eastAsia"/>
                <w:noProof/>
              </w:rPr>
              <w:t>任务来源</w:t>
            </w:r>
            <w:r>
              <w:rPr>
                <w:noProof/>
                <w:webHidden/>
              </w:rPr>
              <w:tab/>
            </w:r>
            <w:r>
              <w:rPr>
                <w:noProof/>
                <w:webHidden/>
              </w:rPr>
              <w:fldChar w:fldCharType="begin"/>
            </w:r>
            <w:r>
              <w:rPr>
                <w:noProof/>
                <w:webHidden/>
              </w:rPr>
              <w:instrText xml:space="preserve"> PAGEREF _Toc49883314 \h </w:instrText>
            </w:r>
            <w:r>
              <w:rPr>
                <w:noProof/>
                <w:webHidden/>
              </w:rPr>
            </w:r>
            <w:r>
              <w:rPr>
                <w:noProof/>
                <w:webHidden/>
              </w:rPr>
              <w:fldChar w:fldCharType="separate"/>
            </w:r>
            <w:r>
              <w:rPr>
                <w:noProof/>
                <w:webHidden/>
              </w:rPr>
              <w:t>3</w:t>
            </w:r>
            <w:r>
              <w:rPr>
                <w:noProof/>
                <w:webHidden/>
              </w:rPr>
              <w:fldChar w:fldCharType="end"/>
            </w:r>
          </w:hyperlink>
        </w:p>
        <w:p w:rsidR="005874F9" w:rsidRDefault="005874F9" w:rsidP="005874F9">
          <w:pPr>
            <w:pStyle w:val="30"/>
            <w:tabs>
              <w:tab w:val="right" w:leader="dot" w:pos="9458"/>
            </w:tabs>
            <w:spacing w:line="360" w:lineRule="auto"/>
            <w:ind w:left="960"/>
            <w:rPr>
              <w:rFonts w:asciiTheme="minorHAnsi" w:eastAsiaTheme="minorEastAsia" w:hAnsiTheme="minorHAnsi" w:cstheme="minorBidi"/>
              <w:noProof/>
              <w:sz w:val="21"/>
              <w:szCs w:val="22"/>
            </w:rPr>
          </w:pPr>
          <w:hyperlink w:anchor="_Toc49883315" w:history="1">
            <w:r w:rsidRPr="0020664E">
              <w:rPr>
                <w:rStyle w:val="af5"/>
                <w:rFonts w:ascii="黑体"/>
                <w:noProof/>
              </w:rPr>
              <w:t>1.2</w:t>
            </w:r>
            <w:r w:rsidRPr="0020664E">
              <w:rPr>
                <w:rStyle w:val="af5"/>
                <w:rFonts w:hint="eastAsia"/>
                <w:noProof/>
              </w:rPr>
              <w:t xml:space="preserve"> </w:t>
            </w:r>
            <w:r w:rsidRPr="0020664E">
              <w:rPr>
                <w:rStyle w:val="af5"/>
                <w:rFonts w:hint="eastAsia"/>
                <w:noProof/>
              </w:rPr>
              <w:t>起草单位</w:t>
            </w:r>
            <w:r>
              <w:rPr>
                <w:noProof/>
                <w:webHidden/>
              </w:rPr>
              <w:tab/>
            </w:r>
            <w:r>
              <w:rPr>
                <w:noProof/>
                <w:webHidden/>
              </w:rPr>
              <w:fldChar w:fldCharType="begin"/>
            </w:r>
            <w:r>
              <w:rPr>
                <w:noProof/>
                <w:webHidden/>
              </w:rPr>
              <w:instrText xml:space="preserve"> PAGEREF _Toc49883315 \h </w:instrText>
            </w:r>
            <w:r>
              <w:rPr>
                <w:noProof/>
                <w:webHidden/>
              </w:rPr>
            </w:r>
            <w:r>
              <w:rPr>
                <w:noProof/>
                <w:webHidden/>
              </w:rPr>
              <w:fldChar w:fldCharType="separate"/>
            </w:r>
            <w:r>
              <w:rPr>
                <w:noProof/>
                <w:webHidden/>
              </w:rPr>
              <w:t>3</w:t>
            </w:r>
            <w:r>
              <w:rPr>
                <w:noProof/>
                <w:webHidden/>
              </w:rPr>
              <w:fldChar w:fldCharType="end"/>
            </w:r>
          </w:hyperlink>
        </w:p>
        <w:p w:rsidR="005874F9" w:rsidRDefault="005874F9" w:rsidP="005874F9">
          <w:pPr>
            <w:pStyle w:val="30"/>
            <w:tabs>
              <w:tab w:val="right" w:leader="dot" w:pos="9458"/>
            </w:tabs>
            <w:spacing w:line="360" w:lineRule="auto"/>
            <w:ind w:left="960"/>
            <w:rPr>
              <w:rFonts w:asciiTheme="minorHAnsi" w:eastAsiaTheme="minorEastAsia" w:hAnsiTheme="minorHAnsi" w:cstheme="minorBidi"/>
              <w:noProof/>
              <w:sz w:val="21"/>
              <w:szCs w:val="22"/>
            </w:rPr>
          </w:pPr>
          <w:hyperlink w:anchor="_Toc49883316" w:history="1">
            <w:r w:rsidRPr="0020664E">
              <w:rPr>
                <w:rStyle w:val="af5"/>
                <w:rFonts w:ascii="黑体"/>
                <w:noProof/>
              </w:rPr>
              <w:t>1.3</w:t>
            </w:r>
            <w:r w:rsidRPr="0020664E">
              <w:rPr>
                <w:rStyle w:val="af5"/>
                <w:rFonts w:hint="eastAsia"/>
                <w:noProof/>
              </w:rPr>
              <w:t xml:space="preserve"> </w:t>
            </w:r>
            <w:r w:rsidRPr="0020664E">
              <w:rPr>
                <w:rStyle w:val="af5"/>
                <w:rFonts w:hint="eastAsia"/>
                <w:noProof/>
              </w:rPr>
              <w:t>标准编制背景及必要性</w:t>
            </w:r>
            <w:r>
              <w:rPr>
                <w:noProof/>
                <w:webHidden/>
              </w:rPr>
              <w:tab/>
            </w:r>
            <w:r>
              <w:rPr>
                <w:noProof/>
                <w:webHidden/>
              </w:rPr>
              <w:fldChar w:fldCharType="begin"/>
            </w:r>
            <w:r>
              <w:rPr>
                <w:noProof/>
                <w:webHidden/>
              </w:rPr>
              <w:instrText xml:space="preserve"> PAGEREF _Toc49883316 \h </w:instrText>
            </w:r>
            <w:r>
              <w:rPr>
                <w:noProof/>
                <w:webHidden/>
              </w:rPr>
            </w:r>
            <w:r>
              <w:rPr>
                <w:noProof/>
                <w:webHidden/>
              </w:rPr>
              <w:fldChar w:fldCharType="separate"/>
            </w:r>
            <w:r>
              <w:rPr>
                <w:noProof/>
                <w:webHidden/>
              </w:rPr>
              <w:t>4</w:t>
            </w:r>
            <w:r>
              <w:rPr>
                <w:noProof/>
                <w:webHidden/>
              </w:rPr>
              <w:fldChar w:fldCharType="end"/>
            </w:r>
          </w:hyperlink>
        </w:p>
        <w:p w:rsidR="005874F9" w:rsidRDefault="005874F9" w:rsidP="005874F9">
          <w:pPr>
            <w:pStyle w:val="30"/>
            <w:tabs>
              <w:tab w:val="right" w:leader="dot" w:pos="9458"/>
            </w:tabs>
            <w:spacing w:line="360" w:lineRule="auto"/>
            <w:ind w:left="960"/>
            <w:rPr>
              <w:rFonts w:asciiTheme="minorHAnsi" w:eastAsiaTheme="minorEastAsia" w:hAnsiTheme="minorHAnsi" w:cstheme="minorBidi"/>
              <w:noProof/>
              <w:sz w:val="21"/>
              <w:szCs w:val="22"/>
            </w:rPr>
          </w:pPr>
          <w:hyperlink w:anchor="_Toc49883317" w:history="1">
            <w:r w:rsidRPr="0020664E">
              <w:rPr>
                <w:rStyle w:val="af5"/>
                <w:rFonts w:ascii="黑体"/>
                <w:noProof/>
              </w:rPr>
              <w:t>1.4</w:t>
            </w:r>
            <w:r w:rsidRPr="0020664E">
              <w:rPr>
                <w:rStyle w:val="af5"/>
                <w:rFonts w:hint="eastAsia"/>
                <w:noProof/>
              </w:rPr>
              <w:t xml:space="preserve"> </w:t>
            </w:r>
            <w:r w:rsidRPr="0020664E">
              <w:rPr>
                <w:rStyle w:val="af5"/>
                <w:rFonts w:hint="eastAsia"/>
                <w:noProof/>
              </w:rPr>
              <w:t>主要工作过程</w:t>
            </w:r>
            <w:r>
              <w:rPr>
                <w:noProof/>
                <w:webHidden/>
              </w:rPr>
              <w:tab/>
            </w:r>
            <w:r>
              <w:rPr>
                <w:noProof/>
                <w:webHidden/>
              </w:rPr>
              <w:fldChar w:fldCharType="begin"/>
            </w:r>
            <w:r>
              <w:rPr>
                <w:noProof/>
                <w:webHidden/>
              </w:rPr>
              <w:instrText xml:space="preserve"> PAGEREF _Toc49883317 \h </w:instrText>
            </w:r>
            <w:r>
              <w:rPr>
                <w:noProof/>
                <w:webHidden/>
              </w:rPr>
            </w:r>
            <w:r>
              <w:rPr>
                <w:noProof/>
                <w:webHidden/>
              </w:rPr>
              <w:fldChar w:fldCharType="separate"/>
            </w:r>
            <w:r>
              <w:rPr>
                <w:noProof/>
                <w:webHidden/>
              </w:rPr>
              <w:t>6</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18" w:history="1">
            <w:r w:rsidRPr="005874F9">
              <w:rPr>
                <w:rStyle w:val="af5"/>
                <w:b/>
                <w:noProof/>
              </w:rPr>
              <w:t xml:space="preserve">2 </w:t>
            </w:r>
            <w:r w:rsidRPr="005874F9">
              <w:rPr>
                <w:rStyle w:val="af5"/>
                <w:rFonts w:hint="eastAsia"/>
                <w:b/>
                <w:noProof/>
              </w:rPr>
              <w:t>标准编制的原则和主要内容</w:t>
            </w:r>
            <w:r>
              <w:rPr>
                <w:noProof/>
                <w:webHidden/>
              </w:rPr>
              <w:tab/>
            </w:r>
            <w:r>
              <w:rPr>
                <w:noProof/>
                <w:webHidden/>
              </w:rPr>
              <w:fldChar w:fldCharType="begin"/>
            </w:r>
            <w:r>
              <w:rPr>
                <w:noProof/>
                <w:webHidden/>
              </w:rPr>
              <w:instrText xml:space="preserve"> PAGEREF _Toc49883318 \h </w:instrText>
            </w:r>
            <w:r>
              <w:rPr>
                <w:noProof/>
                <w:webHidden/>
              </w:rPr>
            </w:r>
            <w:r>
              <w:rPr>
                <w:noProof/>
                <w:webHidden/>
              </w:rPr>
              <w:fldChar w:fldCharType="separate"/>
            </w:r>
            <w:r>
              <w:rPr>
                <w:noProof/>
                <w:webHidden/>
              </w:rPr>
              <w:t>7</w:t>
            </w:r>
            <w:r>
              <w:rPr>
                <w:noProof/>
                <w:webHidden/>
              </w:rPr>
              <w:fldChar w:fldCharType="end"/>
            </w:r>
          </w:hyperlink>
        </w:p>
        <w:p w:rsidR="005874F9" w:rsidRDefault="005874F9" w:rsidP="005874F9">
          <w:pPr>
            <w:pStyle w:val="30"/>
            <w:tabs>
              <w:tab w:val="right" w:leader="dot" w:pos="9458"/>
            </w:tabs>
            <w:spacing w:line="360" w:lineRule="auto"/>
            <w:ind w:left="960"/>
            <w:rPr>
              <w:rFonts w:asciiTheme="minorHAnsi" w:eastAsiaTheme="minorEastAsia" w:hAnsiTheme="minorHAnsi" w:cstheme="minorBidi"/>
              <w:noProof/>
              <w:sz w:val="21"/>
              <w:szCs w:val="22"/>
            </w:rPr>
          </w:pPr>
          <w:hyperlink w:anchor="_Toc49883319" w:history="1">
            <w:r w:rsidRPr="0020664E">
              <w:rPr>
                <w:rStyle w:val="af5"/>
                <w:rFonts w:ascii="黑体"/>
                <w:noProof/>
              </w:rPr>
              <w:t xml:space="preserve">2.1 </w:t>
            </w:r>
            <w:r w:rsidRPr="0020664E">
              <w:rPr>
                <w:rStyle w:val="af5"/>
                <w:rFonts w:ascii="黑体" w:hint="eastAsia"/>
                <w:noProof/>
              </w:rPr>
              <w:t>标准制定的原则</w:t>
            </w:r>
            <w:r>
              <w:rPr>
                <w:noProof/>
                <w:webHidden/>
              </w:rPr>
              <w:tab/>
            </w:r>
            <w:r>
              <w:rPr>
                <w:noProof/>
                <w:webHidden/>
              </w:rPr>
              <w:fldChar w:fldCharType="begin"/>
            </w:r>
            <w:r>
              <w:rPr>
                <w:noProof/>
                <w:webHidden/>
              </w:rPr>
              <w:instrText xml:space="preserve"> PAGEREF _Toc49883319 \h </w:instrText>
            </w:r>
            <w:r>
              <w:rPr>
                <w:noProof/>
                <w:webHidden/>
              </w:rPr>
            </w:r>
            <w:r>
              <w:rPr>
                <w:noProof/>
                <w:webHidden/>
              </w:rPr>
              <w:fldChar w:fldCharType="separate"/>
            </w:r>
            <w:r>
              <w:rPr>
                <w:noProof/>
                <w:webHidden/>
              </w:rPr>
              <w:t>7</w:t>
            </w:r>
            <w:r>
              <w:rPr>
                <w:noProof/>
                <w:webHidden/>
              </w:rPr>
              <w:fldChar w:fldCharType="end"/>
            </w:r>
          </w:hyperlink>
        </w:p>
        <w:p w:rsidR="005874F9" w:rsidRDefault="005874F9" w:rsidP="005874F9">
          <w:pPr>
            <w:pStyle w:val="30"/>
            <w:tabs>
              <w:tab w:val="right" w:leader="dot" w:pos="9458"/>
            </w:tabs>
            <w:spacing w:line="360" w:lineRule="auto"/>
            <w:ind w:left="960"/>
            <w:rPr>
              <w:rFonts w:asciiTheme="minorHAnsi" w:eastAsiaTheme="minorEastAsia" w:hAnsiTheme="minorHAnsi" w:cstheme="minorBidi"/>
              <w:noProof/>
              <w:sz w:val="21"/>
              <w:szCs w:val="22"/>
            </w:rPr>
          </w:pPr>
          <w:hyperlink w:anchor="_Toc49883320" w:history="1">
            <w:r w:rsidRPr="0020664E">
              <w:rPr>
                <w:rStyle w:val="af5"/>
                <w:rFonts w:ascii="黑体"/>
                <w:noProof/>
              </w:rPr>
              <w:t xml:space="preserve">2.2 </w:t>
            </w:r>
            <w:r w:rsidRPr="0020664E">
              <w:rPr>
                <w:rStyle w:val="af5"/>
                <w:rFonts w:ascii="黑体" w:hint="eastAsia"/>
                <w:noProof/>
              </w:rPr>
              <w:t>标准的主要内容</w:t>
            </w:r>
            <w:r>
              <w:rPr>
                <w:noProof/>
                <w:webHidden/>
              </w:rPr>
              <w:tab/>
            </w:r>
            <w:r>
              <w:rPr>
                <w:noProof/>
                <w:webHidden/>
              </w:rPr>
              <w:fldChar w:fldCharType="begin"/>
            </w:r>
            <w:r>
              <w:rPr>
                <w:noProof/>
                <w:webHidden/>
              </w:rPr>
              <w:instrText xml:space="preserve"> PAGEREF _Toc49883320 \h </w:instrText>
            </w:r>
            <w:r>
              <w:rPr>
                <w:noProof/>
                <w:webHidden/>
              </w:rPr>
            </w:r>
            <w:r>
              <w:rPr>
                <w:noProof/>
                <w:webHidden/>
              </w:rPr>
              <w:fldChar w:fldCharType="separate"/>
            </w:r>
            <w:r>
              <w:rPr>
                <w:noProof/>
                <w:webHidden/>
              </w:rPr>
              <w:t>8</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35" w:history="1">
            <w:r w:rsidRPr="005874F9">
              <w:rPr>
                <w:rStyle w:val="af5"/>
                <w:b/>
                <w:noProof/>
              </w:rPr>
              <w:t xml:space="preserve">3 </w:t>
            </w:r>
            <w:r w:rsidRPr="005874F9">
              <w:rPr>
                <w:rStyle w:val="af5"/>
                <w:rFonts w:hint="eastAsia"/>
                <w:b/>
                <w:noProof/>
              </w:rPr>
              <w:t>主要试验验证情况分析与指标确定</w:t>
            </w:r>
            <w:r>
              <w:rPr>
                <w:noProof/>
                <w:webHidden/>
              </w:rPr>
              <w:tab/>
            </w:r>
            <w:r>
              <w:rPr>
                <w:noProof/>
                <w:webHidden/>
              </w:rPr>
              <w:fldChar w:fldCharType="begin"/>
            </w:r>
            <w:r>
              <w:rPr>
                <w:noProof/>
                <w:webHidden/>
              </w:rPr>
              <w:instrText xml:space="preserve"> PAGEREF _Toc49883335 \h </w:instrText>
            </w:r>
            <w:r>
              <w:rPr>
                <w:noProof/>
                <w:webHidden/>
              </w:rPr>
            </w:r>
            <w:r>
              <w:rPr>
                <w:noProof/>
                <w:webHidden/>
              </w:rPr>
              <w:fldChar w:fldCharType="separate"/>
            </w:r>
            <w:r>
              <w:rPr>
                <w:noProof/>
                <w:webHidden/>
              </w:rPr>
              <w:t>15</w:t>
            </w:r>
            <w:r>
              <w:rPr>
                <w:noProof/>
                <w:webHidden/>
              </w:rPr>
              <w:fldChar w:fldCharType="end"/>
            </w:r>
          </w:hyperlink>
        </w:p>
        <w:p w:rsidR="005874F9" w:rsidRDefault="005874F9" w:rsidP="005874F9">
          <w:pPr>
            <w:pStyle w:val="30"/>
            <w:tabs>
              <w:tab w:val="right" w:leader="dot" w:pos="9458"/>
            </w:tabs>
            <w:spacing w:line="360" w:lineRule="auto"/>
            <w:ind w:left="960"/>
            <w:rPr>
              <w:rFonts w:asciiTheme="minorHAnsi" w:eastAsiaTheme="minorEastAsia" w:hAnsiTheme="minorHAnsi" w:cstheme="minorBidi"/>
              <w:noProof/>
              <w:sz w:val="21"/>
              <w:szCs w:val="22"/>
            </w:rPr>
          </w:pPr>
          <w:hyperlink w:anchor="_Toc49883336" w:history="1">
            <w:r w:rsidRPr="0020664E">
              <w:rPr>
                <w:rStyle w:val="af5"/>
                <w:rFonts w:ascii="黑体"/>
                <w:noProof/>
              </w:rPr>
              <w:t>3.1</w:t>
            </w:r>
            <w:r w:rsidRPr="0020664E">
              <w:rPr>
                <w:rStyle w:val="af5"/>
                <w:rFonts w:ascii="黑体" w:hint="eastAsia"/>
                <w:noProof/>
              </w:rPr>
              <w:t>基本要求</w:t>
            </w:r>
            <w:r>
              <w:rPr>
                <w:noProof/>
                <w:webHidden/>
              </w:rPr>
              <w:tab/>
            </w:r>
            <w:r>
              <w:rPr>
                <w:noProof/>
                <w:webHidden/>
              </w:rPr>
              <w:fldChar w:fldCharType="begin"/>
            </w:r>
            <w:r>
              <w:rPr>
                <w:noProof/>
                <w:webHidden/>
              </w:rPr>
              <w:instrText xml:space="preserve"> PAGEREF _Toc49883336 \h </w:instrText>
            </w:r>
            <w:r>
              <w:rPr>
                <w:noProof/>
                <w:webHidden/>
              </w:rPr>
            </w:r>
            <w:r>
              <w:rPr>
                <w:noProof/>
                <w:webHidden/>
              </w:rPr>
              <w:fldChar w:fldCharType="separate"/>
            </w:r>
            <w:r>
              <w:rPr>
                <w:noProof/>
                <w:webHidden/>
              </w:rPr>
              <w:t>15</w:t>
            </w:r>
            <w:r>
              <w:rPr>
                <w:noProof/>
                <w:webHidden/>
              </w:rPr>
              <w:fldChar w:fldCharType="end"/>
            </w:r>
          </w:hyperlink>
        </w:p>
        <w:p w:rsidR="005874F9" w:rsidRDefault="005874F9" w:rsidP="005874F9">
          <w:pPr>
            <w:pStyle w:val="30"/>
            <w:tabs>
              <w:tab w:val="right" w:leader="dot" w:pos="9458"/>
            </w:tabs>
            <w:spacing w:line="360" w:lineRule="auto"/>
            <w:ind w:left="960"/>
            <w:rPr>
              <w:rFonts w:asciiTheme="minorHAnsi" w:eastAsiaTheme="minorEastAsia" w:hAnsiTheme="minorHAnsi" w:cstheme="minorBidi"/>
              <w:noProof/>
              <w:sz w:val="21"/>
              <w:szCs w:val="22"/>
            </w:rPr>
          </w:pPr>
          <w:hyperlink w:anchor="_Toc49883337" w:history="1">
            <w:r w:rsidRPr="0020664E">
              <w:rPr>
                <w:rStyle w:val="af5"/>
                <w:rFonts w:ascii="黑体"/>
                <w:noProof/>
              </w:rPr>
              <w:t>3.2</w:t>
            </w:r>
            <w:r w:rsidRPr="0020664E">
              <w:rPr>
                <w:rStyle w:val="af5"/>
                <w:rFonts w:ascii="黑体" w:hint="eastAsia"/>
                <w:noProof/>
              </w:rPr>
              <w:t>技术要求</w:t>
            </w:r>
            <w:r>
              <w:rPr>
                <w:noProof/>
                <w:webHidden/>
              </w:rPr>
              <w:tab/>
            </w:r>
            <w:r>
              <w:rPr>
                <w:noProof/>
                <w:webHidden/>
              </w:rPr>
              <w:fldChar w:fldCharType="begin"/>
            </w:r>
            <w:r>
              <w:rPr>
                <w:noProof/>
                <w:webHidden/>
              </w:rPr>
              <w:instrText xml:space="preserve"> PAGEREF _Toc49883337 \h </w:instrText>
            </w:r>
            <w:r>
              <w:rPr>
                <w:noProof/>
                <w:webHidden/>
              </w:rPr>
            </w:r>
            <w:r>
              <w:rPr>
                <w:noProof/>
                <w:webHidden/>
              </w:rPr>
              <w:fldChar w:fldCharType="separate"/>
            </w:r>
            <w:r>
              <w:rPr>
                <w:noProof/>
                <w:webHidden/>
              </w:rPr>
              <w:t>15</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38" w:history="1">
            <w:r w:rsidRPr="005874F9">
              <w:rPr>
                <w:rStyle w:val="af5"/>
                <w:b/>
                <w:noProof/>
              </w:rPr>
              <w:t xml:space="preserve">4 </w:t>
            </w:r>
            <w:r w:rsidRPr="005874F9">
              <w:rPr>
                <w:rStyle w:val="af5"/>
                <w:rFonts w:hint="eastAsia"/>
                <w:b/>
                <w:noProof/>
              </w:rPr>
              <w:t>标准中涉及专利情况说明</w:t>
            </w:r>
            <w:r>
              <w:rPr>
                <w:noProof/>
                <w:webHidden/>
              </w:rPr>
              <w:tab/>
            </w:r>
            <w:r>
              <w:rPr>
                <w:noProof/>
                <w:webHidden/>
              </w:rPr>
              <w:fldChar w:fldCharType="begin"/>
            </w:r>
            <w:r>
              <w:rPr>
                <w:noProof/>
                <w:webHidden/>
              </w:rPr>
              <w:instrText xml:space="preserve"> PAGEREF _Toc49883338 \h </w:instrText>
            </w:r>
            <w:r>
              <w:rPr>
                <w:noProof/>
                <w:webHidden/>
              </w:rPr>
            </w:r>
            <w:r>
              <w:rPr>
                <w:noProof/>
                <w:webHidden/>
              </w:rPr>
              <w:fldChar w:fldCharType="separate"/>
            </w:r>
            <w:r>
              <w:rPr>
                <w:noProof/>
                <w:webHidden/>
              </w:rPr>
              <w:t>16</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39" w:history="1">
            <w:r w:rsidRPr="005874F9">
              <w:rPr>
                <w:rStyle w:val="af5"/>
                <w:b/>
                <w:noProof/>
              </w:rPr>
              <w:t xml:space="preserve">5 </w:t>
            </w:r>
            <w:r w:rsidRPr="005874F9">
              <w:rPr>
                <w:rStyle w:val="af5"/>
                <w:rFonts w:hint="eastAsia"/>
                <w:b/>
                <w:noProof/>
              </w:rPr>
              <w:t>产业化情况</w:t>
            </w:r>
            <w:r>
              <w:rPr>
                <w:noProof/>
                <w:webHidden/>
              </w:rPr>
              <w:tab/>
            </w:r>
            <w:r>
              <w:rPr>
                <w:noProof/>
                <w:webHidden/>
              </w:rPr>
              <w:fldChar w:fldCharType="begin"/>
            </w:r>
            <w:r>
              <w:rPr>
                <w:noProof/>
                <w:webHidden/>
              </w:rPr>
              <w:instrText xml:space="preserve"> PAGEREF _Toc49883339 \h </w:instrText>
            </w:r>
            <w:r>
              <w:rPr>
                <w:noProof/>
                <w:webHidden/>
              </w:rPr>
            </w:r>
            <w:r>
              <w:rPr>
                <w:noProof/>
                <w:webHidden/>
              </w:rPr>
              <w:fldChar w:fldCharType="separate"/>
            </w:r>
            <w:r>
              <w:rPr>
                <w:noProof/>
                <w:webHidden/>
              </w:rPr>
              <w:t>17</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40" w:history="1">
            <w:r w:rsidRPr="005874F9">
              <w:rPr>
                <w:rStyle w:val="af5"/>
                <w:b/>
                <w:noProof/>
              </w:rPr>
              <w:t xml:space="preserve">6 </w:t>
            </w:r>
            <w:r w:rsidRPr="005874F9">
              <w:rPr>
                <w:rStyle w:val="af5"/>
                <w:rFonts w:hint="eastAsia"/>
                <w:b/>
                <w:noProof/>
              </w:rPr>
              <w:t>采用国际标准</w:t>
            </w:r>
            <w:r>
              <w:rPr>
                <w:noProof/>
                <w:webHidden/>
              </w:rPr>
              <w:tab/>
            </w:r>
            <w:r>
              <w:rPr>
                <w:noProof/>
                <w:webHidden/>
              </w:rPr>
              <w:fldChar w:fldCharType="begin"/>
            </w:r>
            <w:r>
              <w:rPr>
                <w:noProof/>
                <w:webHidden/>
              </w:rPr>
              <w:instrText xml:space="preserve"> PAGEREF _Toc49883340 \h </w:instrText>
            </w:r>
            <w:r>
              <w:rPr>
                <w:noProof/>
                <w:webHidden/>
              </w:rPr>
            </w:r>
            <w:r>
              <w:rPr>
                <w:noProof/>
                <w:webHidden/>
              </w:rPr>
              <w:fldChar w:fldCharType="separate"/>
            </w:r>
            <w:r>
              <w:rPr>
                <w:noProof/>
                <w:webHidden/>
              </w:rPr>
              <w:t>17</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41" w:history="1">
            <w:r w:rsidRPr="005874F9">
              <w:rPr>
                <w:rStyle w:val="af5"/>
                <w:b/>
                <w:noProof/>
              </w:rPr>
              <w:t xml:space="preserve">7 </w:t>
            </w:r>
            <w:r w:rsidRPr="005874F9">
              <w:rPr>
                <w:rStyle w:val="af5"/>
                <w:rFonts w:hint="eastAsia"/>
                <w:b/>
                <w:noProof/>
              </w:rPr>
              <w:t>与现行相关法律、法规、规章及相关标准的协调</w:t>
            </w:r>
            <w:r>
              <w:rPr>
                <w:noProof/>
                <w:webHidden/>
              </w:rPr>
              <w:tab/>
            </w:r>
            <w:r>
              <w:rPr>
                <w:noProof/>
                <w:webHidden/>
              </w:rPr>
              <w:fldChar w:fldCharType="begin"/>
            </w:r>
            <w:r>
              <w:rPr>
                <w:noProof/>
                <w:webHidden/>
              </w:rPr>
              <w:instrText xml:space="preserve"> PAGEREF _Toc49883341 \h </w:instrText>
            </w:r>
            <w:r>
              <w:rPr>
                <w:noProof/>
                <w:webHidden/>
              </w:rPr>
            </w:r>
            <w:r>
              <w:rPr>
                <w:noProof/>
                <w:webHidden/>
              </w:rPr>
              <w:fldChar w:fldCharType="separate"/>
            </w:r>
            <w:r>
              <w:rPr>
                <w:noProof/>
                <w:webHidden/>
              </w:rPr>
              <w:t>17</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42" w:history="1">
            <w:r w:rsidRPr="005874F9">
              <w:rPr>
                <w:rStyle w:val="af5"/>
                <w:b/>
                <w:noProof/>
              </w:rPr>
              <w:t xml:space="preserve">8 </w:t>
            </w:r>
            <w:r w:rsidRPr="005874F9">
              <w:rPr>
                <w:rStyle w:val="af5"/>
                <w:rFonts w:hint="eastAsia"/>
                <w:b/>
                <w:noProof/>
              </w:rPr>
              <w:t>重大意见分歧的处理依据和结果</w:t>
            </w:r>
            <w:r>
              <w:rPr>
                <w:noProof/>
                <w:webHidden/>
              </w:rPr>
              <w:tab/>
            </w:r>
            <w:r>
              <w:rPr>
                <w:noProof/>
                <w:webHidden/>
              </w:rPr>
              <w:fldChar w:fldCharType="begin"/>
            </w:r>
            <w:r>
              <w:rPr>
                <w:noProof/>
                <w:webHidden/>
              </w:rPr>
              <w:instrText xml:space="preserve"> PAGEREF _Toc49883342 \h </w:instrText>
            </w:r>
            <w:r>
              <w:rPr>
                <w:noProof/>
                <w:webHidden/>
              </w:rPr>
            </w:r>
            <w:r>
              <w:rPr>
                <w:noProof/>
                <w:webHidden/>
              </w:rPr>
              <w:fldChar w:fldCharType="separate"/>
            </w:r>
            <w:r>
              <w:rPr>
                <w:noProof/>
                <w:webHidden/>
              </w:rPr>
              <w:t>18</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43" w:history="1">
            <w:r w:rsidRPr="005874F9">
              <w:rPr>
                <w:rStyle w:val="af5"/>
                <w:b/>
                <w:noProof/>
              </w:rPr>
              <w:t xml:space="preserve">9 </w:t>
            </w:r>
            <w:r w:rsidRPr="005874F9">
              <w:rPr>
                <w:rStyle w:val="af5"/>
                <w:rFonts w:hint="eastAsia"/>
                <w:b/>
                <w:noProof/>
              </w:rPr>
              <w:t>标准性质的建议说明</w:t>
            </w:r>
            <w:r>
              <w:rPr>
                <w:noProof/>
                <w:webHidden/>
              </w:rPr>
              <w:tab/>
            </w:r>
            <w:r>
              <w:rPr>
                <w:noProof/>
                <w:webHidden/>
              </w:rPr>
              <w:fldChar w:fldCharType="begin"/>
            </w:r>
            <w:r>
              <w:rPr>
                <w:noProof/>
                <w:webHidden/>
              </w:rPr>
              <w:instrText xml:space="preserve"> PAGEREF _Toc49883343 \h </w:instrText>
            </w:r>
            <w:r>
              <w:rPr>
                <w:noProof/>
                <w:webHidden/>
              </w:rPr>
            </w:r>
            <w:r>
              <w:rPr>
                <w:noProof/>
                <w:webHidden/>
              </w:rPr>
              <w:fldChar w:fldCharType="separate"/>
            </w:r>
            <w:r>
              <w:rPr>
                <w:noProof/>
                <w:webHidden/>
              </w:rPr>
              <w:t>18</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44" w:history="1">
            <w:r w:rsidRPr="005874F9">
              <w:rPr>
                <w:rStyle w:val="af5"/>
                <w:b/>
                <w:noProof/>
              </w:rPr>
              <w:t xml:space="preserve">10 </w:t>
            </w:r>
            <w:r w:rsidRPr="005874F9">
              <w:rPr>
                <w:rStyle w:val="af5"/>
                <w:rFonts w:hint="eastAsia"/>
                <w:b/>
                <w:noProof/>
              </w:rPr>
              <w:t>贯彻标准的措施建议</w:t>
            </w:r>
            <w:r>
              <w:rPr>
                <w:noProof/>
                <w:webHidden/>
              </w:rPr>
              <w:tab/>
            </w:r>
            <w:r>
              <w:rPr>
                <w:noProof/>
                <w:webHidden/>
              </w:rPr>
              <w:fldChar w:fldCharType="begin"/>
            </w:r>
            <w:r>
              <w:rPr>
                <w:noProof/>
                <w:webHidden/>
              </w:rPr>
              <w:instrText xml:space="preserve"> PAGEREF _Toc49883344 \h </w:instrText>
            </w:r>
            <w:r>
              <w:rPr>
                <w:noProof/>
                <w:webHidden/>
              </w:rPr>
            </w:r>
            <w:r>
              <w:rPr>
                <w:noProof/>
                <w:webHidden/>
              </w:rPr>
              <w:fldChar w:fldCharType="separate"/>
            </w:r>
            <w:r>
              <w:rPr>
                <w:noProof/>
                <w:webHidden/>
              </w:rPr>
              <w:t>18</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45" w:history="1">
            <w:r w:rsidRPr="005874F9">
              <w:rPr>
                <w:rStyle w:val="af5"/>
                <w:b/>
                <w:noProof/>
              </w:rPr>
              <w:t xml:space="preserve">11 </w:t>
            </w:r>
            <w:r w:rsidRPr="005874F9">
              <w:rPr>
                <w:rStyle w:val="af5"/>
                <w:rFonts w:hint="eastAsia"/>
                <w:b/>
                <w:noProof/>
              </w:rPr>
              <w:t>废止现行有关标准的建议</w:t>
            </w:r>
            <w:r>
              <w:rPr>
                <w:noProof/>
                <w:webHidden/>
              </w:rPr>
              <w:tab/>
            </w:r>
            <w:r>
              <w:rPr>
                <w:noProof/>
                <w:webHidden/>
              </w:rPr>
              <w:fldChar w:fldCharType="begin"/>
            </w:r>
            <w:r>
              <w:rPr>
                <w:noProof/>
                <w:webHidden/>
              </w:rPr>
              <w:instrText xml:space="preserve"> PAGEREF _Toc49883345 \h </w:instrText>
            </w:r>
            <w:r>
              <w:rPr>
                <w:noProof/>
                <w:webHidden/>
              </w:rPr>
            </w:r>
            <w:r>
              <w:rPr>
                <w:noProof/>
                <w:webHidden/>
              </w:rPr>
              <w:fldChar w:fldCharType="separate"/>
            </w:r>
            <w:r>
              <w:rPr>
                <w:noProof/>
                <w:webHidden/>
              </w:rPr>
              <w:t>19</w:t>
            </w:r>
            <w:r>
              <w:rPr>
                <w:noProof/>
                <w:webHidden/>
              </w:rPr>
              <w:fldChar w:fldCharType="end"/>
            </w:r>
          </w:hyperlink>
        </w:p>
        <w:p w:rsidR="005874F9" w:rsidRDefault="005874F9" w:rsidP="005874F9">
          <w:pPr>
            <w:pStyle w:val="20"/>
            <w:tabs>
              <w:tab w:val="right" w:leader="dot" w:pos="9458"/>
            </w:tabs>
            <w:spacing w:line="360" w:lineRule="auto"/>
            <w:ind w:left="480"/>
            <w:rPr>
              <w:rFonts w:asciiTheme="minorHAnsi" w:eastAsiaTheme="minorEastAsia" w:hAnsiTheme="minorHAnsi" w:cstheme="minorBidi"/>
              <w:noProof/>
              <w:sz w:val="21"/>
              <w:szCs w:val="22"/>
            </w:rPr>
          </w:pPr>
          <w:hyperlink w:anchor="_Toc49883346" w:history="1">
            <w:r w:rsidRPr="005874F9">
              <w:rPr>
                <w:rStyle w:val="af5"/>
                <w:b/>
                <w:noProof/>
              </w:rPr>
              <w:t xml:space="preserve">12 </w:t>
            </w:r>
            <w:r w:rsidRPr="005874F9">
              <w:rPr>
                <w:rStyle w:val="af5"/>
                <w:rFonts w:hint="eastAsia"/>
                <w:b/>
                <w:noProof/>
              </w:rPr>
              <w:t>其他应说明的事项</w:t>
            </w:r>
            <w:r>
              <w:rPr>
                <w:noProof/>
                <w:webHidden/>
              </w:rPr>
              <w:tab/>
            </w:r>
            <w:r>
              <w:rPr>
                <w:noProof/>
                <w:webHidden/>
              </w:rPr>
              <w:fldChar w:fldCharType="begin"/>
            </w:r>
            <w:r>
              <w:rPr>
                <w:noProof/>
                <w:webHidden/>
              </w:rPr>
              <w:instrText xml:space="preserve"> PAGEREF _Toc49883346 \h </w:instrText>
            </w:r>
            <w:r>
              <w:rPr>
                <w:noProof/>
                <w:webHidden/>
              </w:rPr>
            </w:r>
            <w:r>
              <w:rPr>
                <w:noProof/>
                <w:webHidden/>
              </w:rPr>
              <w:fldChar w:fldCharType="separate"/>
            </w:r>
            <w:r>
              <w:rPr>
                <w:noProof/>
                <w:webHidden/>
              </w:rPr>
              <w:t>19</w:t>
            </w:r>
            <w:r>
              <w:rPr>
                <w:noProof/>
                <w:webHidden/>
              </w:rPr>
              <w:fldChar w:fldCharType="end"/>
            </w:r>
          </w:hyperlink>
        </w:p>
        <w:p w:rsidR="00823FFD" w:rsidRDefault="008F5579" w:rsidP="00AF55C9">
          <w:pPr>
            <w:pStyle w:val="10"/>
            <w:tabs>
              <w:tab w:val="right" w:leader="dot" w:pos="9458"/>
            </w:tabs>
            <w:spacing w:line="360" w:lineRule="auto"/>
          </w:pPr>
          <w:r>
            <w:rPr>
              <w:bCs/>
              <w:lang w:val="zh-CN"/>
            </w:rPr>
            <w:fldChar w:fldCharType="end"/>
          </w:r>
        </w:p>
      </w:sdtContent>
    </w:sdt>
    <w:p w:rsidR="00823FFD" w:rsidRDefault="00823FFD">
      <w:pPr>
        <w:pStyle w:val="a0"/>
        <w:framePr w:w="0" w:hRule="auto" w:wrap="auto" w:hAnchor="text" w:xAlign="left" w:yAlign="inline"/>
        <w:spacing w:line="360" w:lineRule="auto"/>
        <w:rPr>
          <w:rFonts w:ascii="宋体" w:eastAsia="宋体" w:hAnsi="宋体"/>
          <w:sz w:val="32"/>
          <w:szCs w:val="32"/>
        </w:rPr>
      </w:pPr>
    </w:p>
    <w:p w:rsidR="00823FFD" w:rsidRPr="00AF55C9" w:rsidRDefault="008F5579" w:rsidP="005874F9">
      <w:pPr>
        <w:jc w:val="center"/>
        <w:rPr>
          <w:rFonts w:ascii="宋体" w:hAnsi="宋体"/>
          <w:sz w:val="48"/>
          <w:szCs w:val="44"/>
        </w:rPr>
      </w:pPr>
      <w:r>
        <w:rPr>
          <w:rFonts w:hAnsi="宋体"/>
          <w:sz w:val="48"/>
          <w:szCs w:val="48"/>
        </w:rPr>
        <w:br w:type="page"/>
      </w:r>
      <w:r w:rsidR="005874F9" w:rsidRPr="005874F9">
        <w:rPr>
          <w:rFonts w:asciiTheme="minorHAnsi" w:eastAsiaTheme="minorEastAsia" w:hAnsiTheme="minorHAnsi" w:cstheme="minorBidi"/>
          <w:b/>
          <w:sz w:val="32"/>
          <w:szCs w:val="32"/>
        </w:rPr>
        <w:lastRenderedPageBreak/>
        <w:t>T/CBMF XXXX-20XX</w:t>
      </w:r>
      <w:r w:rsidR="005874F9">
        <w:rPr>
          <w:rFonts w:asciiTheme="minorHAnsi" w:eastAsiaTheme="minorEastAsia" w:hAnsiTheme="minorHAnsi" w:cstheme="minorBidi" w:hint="eastAsia"/>
          <w:b/>
          <w:sz w:val="32"/>
          <w:szCs w:val="32"/>
        </w:rPr>
        <w:t>《</w:t>
      </w:r>
      <w:r w:rsidR="0045116D" w:rsidRPr="005874F9">
        <w:rPr>
          <w:rFonts w:asciiTheme="minorHAnsi" w:eastAsiaTheme="minorEastAsia" w:hAnsiTheme="minorHAnsi" w:cstheme="minorBidi" w:hint="eastAsia"/>
          <w:b/>
          <w:sz w:val="32"/>
          <w:szCs w:val="32"/>
        </w:rPr>
        <w:t>方舱医院用装配式防辐射板</w:t>
      </w:r>
      <w:r w:rsidR="005874F9">
        <w:rPr>
          <w:rFonts w:asciiTheme="minorHAnsi" w:eastAsiaTheme="minorEastAsia" w:hAnsiTheme="minorHAnsi" w:cstheme="minorBidi" w:hint="eastAsia"/>
          <w:b/>
          <w:sz w:val="32"/>
          <w:szCs w:val="32"/>
        </w:rPr>
        <w:t>》</w:t>
      </w:r>
    </w:p>
    <w:p w:rsidR="005874F9" w:rsidRDefault="005874F9" w:rsidP="005874F9">
      <w:pPr>
        <w:jc w:val="center"/>
        <w:rPr>
          <w:b/>
          <w:sz w:val="32"/>
          <w:szCs w:val="32"/>
        </w:rPr>
      </w:pPr>
      <w:r>
        <w:rPr>
          <w:rFonts w:hint="eastAsia"/>
          <w:b/>
          <w:sz w:val="32"/>
          <w:szCs w:val="32"/>
        </w:rPr>
        <w:t>中国建材联合会团体标准编制说明</w:t>
      </w:r>
    </w:p>
    <w:p w:rsidR="00823FFD" w:rsidRPr="005874F9" w:rsidRDefault="008F5579" w:rsidP="005874F9">
      <w:pPr>
        <w:pStyle w:val="a3"/>
        <w:spacing w:beforeLines="100" w:before="326" w:afterLines="100" w:after="326"/>
        <w:rPr>
          <w:sz w:val="28"/>
          <w:szCs w:val="28"/>
        </w:rPr>
      </w:pPr>
      <w:bookmarkStart w:id="0" w:name="_Toc49883313"/>
      <w:r w:rsidRPr="005874F9">
        <w:rPr>
          <w:rFonts w:hint="eastAsia"/>
          <w:sz w:val="28"/>
          <w:szCs w:val="28"/>
        </w:rPr>
        <w:t>1</w:t>
      </w:r>
      <w:r w:rsidRPr="005874F9">
        <w:rPr>
          <w:sz w:val="28"/>
          <w:szCs w:val="28"/>
        </w:rPr>
        <w:t xml:space="preserve"> </w:t>
      </w:r>
      <w:r w:rsidR="005874F9" w:rsidRPr="005874F9">
        <w:rPr>
          <w:rFonts w:hint="eastAsia"/>
          <w:sz w:val="28"/>
          <w:szCs w:val="28"/>
        </w:rPr>
        <w:t>标准编制</w:t>
      </w:r>
      <w:r w:rsidRPr="005874F9">
        <w:rPr>
          <w:rFonts w:hint="eastAsia"/>
          <w:sz w:val="28"/>
          <w:szCs w:val="28"/>
        </w:rPr>
        <w:t>工作简况</w:t>
      </w:r>
      <w:bookmarkEnd w:id="0"/>
    </w:p>
    <w:p w:rsidR="00823FFD" w:rsidRPr="005874F9" w:rsidRDefault="008F5579" w:rsidP="005874F9">
      <w:pPr>
        <w:pStyle w:val="a4"/>
        <w:numPr>
          <w:ilvl w:val="1"/>
          <w:numId w:val="16"/>
        </w:numPr>
        <w:snapToGrid w:val="0"/>
        <w:spacing w:beforeLines="50" w:before="163" w:afterLines="50" w:after="163" w:line="500" w:lineRule="exact"/>
        <w:ind w:left="0"/>
        <w:rPr>
          <w:sz w:val="24"/>
          <w:szCs w:val="24"/>
        </w:rPr>
      </w:pPr>
      <w:bookmarkStart w:id="1" w:name="_Toc49883314"/>
      <w:r w:rsidRPr="005874F9">
        <w:rPr>
          <w:rFonts w:hint="eastAsia"/>
          <w:sz w:val="24"/>
          <w:szCs w:val="24"/>
        </w:rPr>
        <w:t>任务来源</w:t>
      </w:r>
      <w:bookmarkEnd w:id="1"/>
    </w:p>
    <w:p w:rsidR="005874F9" w:rsidRDefault="005874F9" w:rsidP="00B752FB">
      <w:pPr>
        <w:spacing w:line="360" w:lineRule="auto"/>
        <w:ind w:firstLineChars="200" w:firstLine="480"/>
        <w:rPr>
          <w:rFonts w:asciiTheme="minorEastAsia" w:eastAsiaTheme="minorEastAsia" w:hAnsiTheme="minorEastAsia" w:hint="eastAsia"/>
          <w:szCs w:val="28"/>
        </w:rPr>
      </w:pPr>
      <w:r>
        <w:rPr>
          <w:rFonts w:asciiTheme="minorEastAsia" w:eastAsiaTheme="minorEastAsia" w:hAnsiTheme="minorEastAsia" w:hint="eastAsia"/>
          <w:szCs w:val="28"/>
        </w:rPr>
        <w:t>依据</w:t>
      </w:r>
      <w:r w:rsidRPr="005874F9">
        <w:rPr>
          <w:rFonts w:asciiTheme="minorEastAsia" w:eastAsiaTheme="minorEastAsia" w:hAnsiTheme="minorEastAsia" w:hint="eastAsia"/>
          <w:szCs w:val="28"/>
        </w:rPr>
        <w:t>中建材联标发[2020]13号《关于下达&lt;方舱医院用装配式防辐射</w:t>
      </w:r>
      <w:r>
        <w:rPr>
          <w:rFonts w:asciiTheme="minorEastAsia" w:eastAsiaTheme="minorEastAsia" w:hAnsiTheme="minorEastAsia" w:hint="eastAsia"/>
          <w:szCs w:val="28"/>
        </w:rPr>
        <w:t>材料及构件</w:t>
      </w:r>
      <w:r w:rsidRPr="005874F9">
        <w:rPr>
          <w:rFonts w:asciiTheme="minorEastAsia" w:eastAsiaTheme="minorEastAsia" w:hAnsiTheme="minorEastAsia" w:hint="eastAsia"/>
          <w:szCs w:val="28"/>
        </w:rPr>
        <w:t>&gt;协会标准计划的通知》</w:t>
      </w:r>
      <w:r>
        <w:rPr>
          <w:rFonts w:asciiTheme="minorEastAsia" w:eastAsiaTheme="minorEastAsia" w:hAnsiTheme="minorEastAsia" w:hint="eastAsia"/>
          <w:szCs w:val="28"/>
        </w:rPr>
        <w:t>文件，</w:t>
      </w:r>
      <w:r w:rsidRPr="005874F9">
        <w:rPr>
          <w:rFonts w:asciiTheme="minorEastAsia" w:eastAsiaTheme="minorEastAsia" w:hAnsiTheme="minorEastAsia" w:hint="eastAsia"/>
          <w:szCs w:val="28"/>
        </w:rPr>
        <w:t>批准《方舱医院用装配式防辐射</w:t>
      </w:r>
      <w:r>
        <w:rPr>
          <w:rFonts w:asciiTheme="minorEastAsia" w:eastAsiaTheme="minorEastAsia" w:hAnsiTheme="minorEastAsia" w:hint="eastAsia"/>
          <w:szCs w:val="28"/>
        </w:rPr>
        <w:t>材料及构件</w:t>
      </w:r>
      <w:r w:rsidRPr="005874F9">
        <w:rPr>
          <w:rFonts w:asciiTheme="minorEastAsia" w:eastAsiaTheme="minorEastAsia" w:hAnsiTheme="minorEastAsia" w:hint="eastAsia"/>
          <w:szCs w:val="28"/>
        </w:rPr>
        <w:t>》团体标准（计划号：2020-</w:t>
      </w:r>
      <w:r>
        <w:rPr>
          <w:rFonts w:asciiTheme="minorEastAsia" w:eastAsiaTheme="minorEastAsia" w:hAnsiTheme="minorEastAsia" w:hint="eastAsia"/>
          <w:szCs w:val="28"/>
        </w:rPr>
        <w:t>25</w:t>
      </w:r>
      <w:r w:rsidRPr="005874F9">
        <w:rPr>
          <w:rFonts w:asciiTheme="minorEastAsia" w:eastAsiaTheme="minorEastAsia" w:hAnsiTheme="minorEastAsia" w:hint="eastAsia"/>
          <w:szCs w:val="28"/>
        </w:rPr>
        <w:t>-xbjh）立项。</w:t>
      </w:r>
    </w:p>
    <w:p w:rsidR="005874F9" w:rsidRDefault="005874F9" w:rsidP="00B752FB">
      <w:pPr>
        <w:spacing w:line="360" w:lineRule="auto"/>
        <w:ind w:firstLineChars="200" w:firstLine="480"/>
        <w:rPr>
          <w:rFonts w:asciiTheme="minorEastAsia" w:eastAsiaTheme="minorEastAsia" w:hAnsiTheme="minorEastAsia" w:hint="eastAsia"/>
          <w:szCs w:val="28"/>
        </w:rPr>
      </w:pPr>
      <w:r w:rsidRPr="005874F9">
        <w:rPr>
          <w:rFonts w:asciiTheme="minorEastAsia" w:eastAsiaTheme="minorEastAsia" w:hAnsiTheme="minorEastAsia" w:hint="eastAsia"/>
          <w:szCs w:val="28"/>
        </w:rPr>
        <w:t>在标准草案稿编制组内部征求意见期间，专家提出：标准名称《方舱医院用装配式防辐射材料及构件》代表的产品范围较大，不能直观体现出</w:t>
      </w:r>
      <w:r>
        <w:rPr>
          <w:rFonts w:asciiTheme="minorEastAsia" w:eastAsiaTheme="minorEastAsia" w:hAnsiTheme="minorEastAsia" w:hint="eastAsia"/>
          <w:szCs w:val="28"/>
        </w:rPr>
        <w:t>装配式防辐射产品的结构与防辐射性能</w:t>
      </w:r>
      <w:r w:rsidRPr="005874F9">
        <w:rPr>
          <w:rFonts w:asciiTheme="minorEastAsia" w:eastAsiaTheme="minorEastAsia" w:hAnsiTheme="minorEastAsia" w:hint="eastAsia"/>
          <w:szCs w:val="28"/>
        </w:rPr>
        <w:t>，建议修改标准名称。经标准编制组第</w:t>
      </w:r>
      <w:r>
        <w:rPr>
          <w:rFonts w:asciiTheme="minorEastAsia" w:eastAsiaTheme="minorEastAsia" w:hAnsiTheme="minorEastAsia" w:hint="eastAsia"/>
          <w:szCs w:val="28"/>
        </w:rPr>
        <w:t>二</w:t>
      </w:r>
      <w:r w:rsidRPr="005874F9">
        <w:rPr>
          <w:rFonts w:asciiTheme="minorEastAsia" w:eastAsiaTheme="minorEastAsia" w:hAnsiTheme="minorEastAsia" w:hint="eastAsia"/>
          <w:szCs w:val="28"/>
        </w:rPr>
        <w:t>次工作</w:t>
      </w:r>
      <w:r>
        <w:rPr>
          <w:rFonts w:asciiTheme="minorEastAsia" w:eastAsiaTheme="minorEastAsia" w:hAnsiTheme="minorEastAsia" w:hint="eastAsia"/>
          <w:szCs w:val="28"/>
        </w:rPr>
        <w:t>会议</w:t>
      </w:r>
      <w:r w:rsidRPr="005874F9">
        <w:rPr>
          <w:rFonts w:asciiTheme="minorEastAsia" w:eastAsiaTheme="minorEastAsia" w:hAnsiTheme="minorEastAsia" w:hint="eastAsia"/>
          <w:szCs w:val="28"/>
        </w:rPr>
        <w:t>讨论决定，申请将标准名称修改为《方舱医院用装配式防辐射板》。</w:t>
      </w:r>
    </w:p>
    <w:p w:rsidR="005874F9" w:rsidRDefault="005874F9" w:rsidP="005874F9">
      <w:pPr>
        <w:pStyle w:val="a4"/>
        <w:numPr>
          <w:ilvl w:val="1"/>
          <w:numId w:val="16"/>
        </w:numPr>
        <w:snapToGrid w:val="0"/>
        <w:spacing w:beforeLines="50" w:before="163" w:afterLines="50" w:after="163" w:line="500" w:lineRule="exact"/>
        <w:ind w:left="0"/>
        <w:rPr>
          <w:sz w:val="24"/>
          <w:szCs w:val="24"/>
        </w:rPr>
      </w:pPr>
      <w:bookmarkStart w:id="2" w:name="_Toc44068192"/>
      <w:bookmarkStart w:id="3" w:name="_Toc49883315"/>
      <w:r>
        <w:rPr>
          <w:rFonts w:hint="eastAsia"/>
          <w:sz w:val="24"/>
          <w:szCs w:val="24"/>
        </w:rPr>
        <w:t>起草单位</w:t>
      </w:r>
      <w:bookmarkEnd w:id="2"/>
      <w:bookmarkEnd w:id="3"/>
    </w:p>
    <w:p w:rsidR="005874F9" w:rsidRDefault="005874F9" w:rsidP="005874F9">
      <w:pPr>
        <w:spacing w:line="360" w:lineRule="auto"/>
        <w:ind w:firstLineChars="200" w:firstLine="480"/>
        <w:rPr>
          <w:rFonts w:asciiTheme="minorEastAsia" w:eastAsiaTheme="minorEastAsia" w:hAnsiTheme="minorEastAsia" w:hint="eastAsia"/>
          <w:szCs w:val="28"/>
        </w:rPr>
      </w:pPr>
      <w:r>
        <w:rPr>
          <w:rFonts w:asciiTheme="majorEastAsia" w:eastAsiaTheme="majorEastAsia" w:hAnsiTheme="majorEastAsia" w:hint="eastAsia"/>
          <w:kern w:val="0"/>
        </w:rPr>
        <w:t>本标准由</w:t>
      </w:r>
      <w:r w:rsidRPr="005874F9">
        <w:rPr>
          <w:rFonts w:asciiTheme="minorEastAsia" w:eastAsiaTheme="minorEastAsia" w:hAnsiTheme="minorEastAsia" w:hint="eastAsia"/>
          <w:szCs w:val="28"/>
        </w:rPr>
        <w:t>中国建材检验认证集团安徽有限公司</w:t>
      </w:r>
      <w:r>
        <w:rPr>
          <w:rFonts w:asciiTheme="minorEastAsia" w:eastAsiaTheme="minorEastAsia" w:hAnsiTheme="minorEastAsia" w:hint="eastAsia"/>
          <w:szCs w:val="28"/>
        </w:rPr>
        <w:t>、</w:t>
      </w:r>
      <w:r w:rsidRPr="005874F9">
        <w:rPr>
          <w:rFonts w:asciiTheme="minorEastAsia" w:eastAsiaTheme="minorEastAsia" w:hAnsiTheme="minorEastAsia" w:hint="eastAsia"/>
          <w:szCs w:val="28"/>
        </w:rPr>
        <w:t>山东大华医特环保工程有限公司</w:t>
      </w:r>
      <w:r>
        <w:rPr>
          <w:rFonts w:asciiTheme="minorEastAsia" w:eastAsiaTheme="minorEastAsia" w:hAnsiTheme="minorEastAsia" w:hint="eastAsia"/>
          <w:szCs w:val="28"/>
        </w:rPr>
        <w:t>、</w:t>
      </w:r>
      <w:r w:rsidRPr="005874F9">
        <w:rPr>
          <w:rFonts w:asciiTheme="minorEastAsia" w:eastAsiaTheme="minorEastAsia" w:hAnsiTheme="minorEastAsia" w:hint="eastAsia"/>
          <w:szCs w:val="28"/>
        </w:rPr>
        <w:t>德阳全息材料科技有限公司、河北玉核科技有限公司</w:t>
      </w:r>
      <w:r>
        <w:rPr>
          <w:rFonts w:asciiTheme="minorEastAsia" w:eastAsiaTheme="minorEastAsia" w:hAnsiTheme="minorEastAsia" w:hint="eastAsia"/>
          <w:szCs w:val="28"/>
        </w:rPr>
        <w:t>、</w:t>
      </w:r>
      <w:r w:rsidRPr="005874F9">
        <w:rPr>
          <w:rFonts w:asciiTheme="minorEastAsia" w:eastAsiaTheme="minorEastAsia" w:hAnsiTheme="minorEastAsia" w:hint="eastAsia"/>
          <w:szCs w:val="28"/>
        </w:rPr>
        <w:t>核辐康盛（北京）建筑工程有限公司</w:t>
      </w:r>
      <w:r>
        <w:rPr>
          <w:rFonts w:asciiTheme="minorEastAsia" w:eastAsiaTheme="minorEastAsia" w:hAnsiTheme="minorEastAsia" w:hint="eastAsia"/>
          <w:szCs w:val="28"/>
        </w:rPr>
        <w:t>、</w:t>
      </w:r>
      <w:r w:rsidRPr="005874F9">
        <w:rPr>
          <w:rFonts w:asciiTheme="minorEastAsia" w:eastAsiaTheme="minorEastAsia" w:hAnsiTheme="minorEastAsia" w:hint="eastAsia"/>
          <w:szCs w:val="28"/>
        </w:rPr>
        <w:t>上海联影医疗科技有限公司、安徽省汇丰钢结构有限责任公司</w:t>
      </w:r>
      <w:r>
        <w:rPr>
          <w:rFonts w:asciiTheme="minorEastAsia" w:eastAsiaTheme="minorEastAsia" w:hAnsiTheme="minorEastAsia" w:hint="eastAsia"/>
          <w:szCs w:val="28"/>
        </w:rPr>
        <w:t>、</w:t>
      </w:r>
      <w:r w:rsidRPr="005874F9">
        <w:rPr>
          <w:rFonts w:asciiTheme="minorEastAsia" w:eastAsiaTheme="minorEastAsia" w:hAnsiTheme="minorEastAsia" w:hint="eastAsia"/>
          <w:szCs w:val="28"/>
        </w:rPr>
        <w:t>合肥工业大学</w:t>
      </w:r>
      <w:r>
        <w:rPr>
          <w:rFonts w:asciiTheme="minorEastAsia" w:eastAsiaTheme="minorEastAsia" w:hAnsiTheme="minorEastAsia" w:hint="eastAsia"/>
          <w:szCs w:val="28"/>
        </w:rPr>
        <w:t>、安徽建筑大学</w:t>
      </w:r>
      <w:r>
        <w:rPr>
          <w:rFonts w:ascii="宋体" w:eastAsiaTheme="majorEastAsia" w:hAnsi="宋体" w:cs="宋体" w:hint="eastAsia"/>
        </w:rPr>
        <w:t>共同起草</w:t>
      </w:r>
      <w:r>
        <w:rPr>
          <w:rFonts w:ascii="宋体" w:hAnsi="宋体" w:cs="宋体" w:hint="eastAsia"/>
        </w:rPr>
        <w:t>，形成《</w:t>
      </w:r>
      <w:r w:rsidRPr="005874F9">
        <w:rPr>
          <w:rFonts w:asciiTheme="minorEastAsia" w:eastAsiaTheme="minorEastAsia" w:hAnsiTheme="minorEastAsia" w:hint="eastAsia"/>
          <w:szCs w:val="28"/>
        </w:rPr>
        <w:t>方舱医院用装配式防辐射板</w:t>
      </w:r>
      <w:r>
        <w:rPr>
          <w:rFonts w:ascii="宋体" w:hAnsi="宋体" w:cs="宋体" w:hint="eastAsia"/>
        </w:rPr>
        <w:t>》标准的编制组。标准组成员分工如下：</w:t>
      </w:r>
    </w:p>
    <w:p w:rsidR="005874F9" w:rsidRPr="005874F9" w:rsidRDefault="005874F9" w:rsidP="005874F9">
      <w:pPr>
        <w:spacing w:line="360" w:lineRule="auto"/>
        <w:ind w:firstLineChars="200" w:firstLine="480"/>
        <w:rPr>
          <w:rFonts w:asciiTheme="minorEastAsia" w:eastAsiaTheme="minorEastAsia" w:hAnsiTheme="minorEastAsia" w:hint="eastAsia"/>
          <w:szCs w:val="28"/>
        </w:rPr>
      </w:pPr>
      <w:r w:rsidRPr="005874F9">
        <w:rPr>
          <w:rFonts w:asciiTheme="minorEastAsia" w:eastAsiaTheme="minorEastAsia" w:hAnsiTheme="minorEastAsia" w:hint="eastAsia"/>
          <w:szCs w:val="28"/>
        </w:rPr>
        <w:t>（1）中国建材检验认证集团安徽有限公司：主要负责标准立项、标准讨论会组织及筹备、标准相关文献搜集及分发、行业征求意见汇总、标准正文的编写及修改等。</w:t>
      </w:r>
    </w:p>
    <w:p w:rsidR="005874F9" w:rsidRPr="005874F9" w:rsidRDefault="005874F9" w:rsidP="005874F9">
      <w:pPr>
        <w:spacing w:line="360" w:lineRule="auto"/>
        <w:ind w:firstLineChars="200" w:firstLine="480"/>
        <w:rPr>
          <w:rFonts w:asciiTheme="minorEastAsia" w:eastAsiaTheme="minorEastAsia" w:hAnsiTheme="minorEastAsia" w:hint="eastAsia"/>
          <w:szCs w:val="28"/>
        </w:rPr>
      </w:pPr>
      <w:r w:rsidRPr="005874F9">
        <w:rPr>
          <w:rFonts w:asciiTheme="minorEastAsia" w:eastAsiaTheme="minorEastAsia" w:hAnsiTheme="minorEastAsia" w:hint="eastAsia"/>
          <w:szCs w:val="28"/>
        </w:rPr>
        <w:t>（2）山东大华医特环保工程有限公司、核辐康盛（北京）建筑工程有限公司、德阳全息材料科技有限公司、河北玉核科技有限公司：为本标准提供了大量的验证试验样品，以及生产工艺和实际工程应用相关的大量材料。</w:t>
      </w:r>
    </w:p>
    <w:p w:rsidR="005874F9" w:rsidRPr="005874F9" w:rsidRDefault="005874F9" w:rsidP="005874F9">
      <w:pPr>
        <w:spacing w:line="360" w:lineRule="auto"/>
        <w:ind w:firstLineChars="200" w:firstLine="480"/>
        <w:rPr>
          <w:rFonts w:asciiTheme="minorEastAsia" w:eastAsiaTheme="minorEastAsia" w:hAnsiTheme="minorEastAsia" w:hint="eastAsia"/>
          <w:szCs w:val="28"/>
        </w:rPr>
      </w:pPr>
      <w:r w:rsidRPr="005874F9">
        <w:rPr>
          <w:rFonts w:asciiTheme="minorEastAsia" w:eastAsiaTheme="minorEastAsia" w:hAnsiTheme="minorEastAsia" w:hint="eastAsia"/>
          <w:szCs w:val="28"/>
        </w:rPr>
        <w:t>（3）上海联影医疗科技有限公司、安徽省汇丰钢结构有限责任公司：在本标准制定过程中提供了大量技术支持和最新的科技查新资讯。</w:t>
      </w:r>
    </w:p>
    <w:p w:rsidR="005874F9" w:rsidRDefault="005874F9" w:rsidP="005874F9">
      <w:pPr>
        <w:spacing w:line="360" w:lineRule="auto"/>
        <w:ind w:firstLineChars="200" w:firstLine="480"/>
        <w:rPr>
          <w:rFonts w:asciiTheme="minorEastAsia" w:eastAsiaTheme="minorEastAsia" w:hAnsiTheme="minorEastAsia" w:hint="eastAsia"/>
          <w:szCs w:val="28"/>
        </w:rPr>
      </w:pPr>
      <w:r w:rsidRPr="005874F9">
        <w:rPr>
          <w:rFonts w:asciiTheme="minorEastAsia" w:eastAsiaTheme="minorEastAsia" w:hAnsiTheme="minorEastAsia" w:hint="eastAsia"/>
          <w:szCs w:val="28"/>
        </w:rPr>
        <w:t>（4）中国建材检验认证集团安徽有限公司、合肥工业大学</w:t>
      </w:r>
      <w:r>
        <w:rPr>
          <w:rFonts w:asciiTheme="minorEastAsia" w:eastAsiaTheme="minorEastAsia" w:hAnsiTheme="minorEastAsia" w:hint="eastAsia"/>
          <w:szCs w:val="28"/>
        </w:rPr>
        <w:t>、安徽建筑大学</w:t>
      </w:r>
      <w:r w:rsidRPr="005874F9">
        <w:rPr>
          <w:rFonts w:asciiTheme="minorEastAsia" w:eastAsiaTheme="minorEastAsia" w:hAnsiTheme="minorEastAsia" w:hint="eastAsia"/>
          <w:szCs w:val="28"/>
        </w:rPr>
        <w:t>：负责本标准的验证试验工作，并对实验结果进行分析。</w:t>
      </w:r>
    </w:p>
    <w:p w:rsidR="005874F9" w:rsidRDefault="005874F9" w:rsidP="005874F9">
      <w:pPr>
        <w:pStyle w:val="a4"/>
        <w:numPr>
          <w:ilvl w:val="1"/>
          <w:numId w:val="16"/>
        </w:numPr>
        <w:spacing w:beforeLines="50" w:before="163" w:afterLines="50" w:after="163" w:line="500" w:lineRule="exact"/>
        <w:ind w:left="0"/>
        <w:rPr>
          <w:sz w:val="24"/>
          <w:szCs w:val="24"/>
        </w:rPr>
      </w:pPr>
      <w:bookmarkStart w:id="4" w:name="_Toc44068193"/>
      <w:bookmarkStart w:id="5" w:name="_Toc49883316"/>
      <w:r>
        <w:rPr>
          <w:rFonts w:hint="eastAsia"/>
          <w:sz w:val="24"/>
          <w:szCs w:val="24"/>
        </w:rPr>
        <w:lastRenderedPageBreak/>
        <w:t>标准编制背景及必要性</w:t>
      </w:r>
      <w:bookmarkEnd w:id="4"/>
      <w:bookmarkEnd w:id="5"/>
    </w:p>
    <w:p w:rsidR="005874F9" w:rsidRDefault="005874F9" w:rsidP="005874F9">
      <w:pPr>
        <w:pStyle w:val="afa"/>
        <w:spacing w:line="480" w:lineRule="auto"/>
        <w:ind w:firstLineChars="0" w:firstLine="0"/>
        <w:rPr>
          <w:rFonts w:ascii="黑体" w:eastAsia="黑体" w:hAnsi="黑体"/>
          <w:sz w:val="24"/>
          <w:szCs w:val="24"/>
        </w:rPr>
      </w:pPr>
      <w:r>
        <w:rPr>
          <w:rFonts w:ascii="黑体" w:eastAsia="黑体" w:hAnsi="黑体" w:hint="eastAsia"/>
          <w:sz w:val="24"/>
          <w:szCs w:val="24"/>
        </w:rPr>
        <w:t>1.3.1 编制背景</w:t>
      </w:r>
    </w:p>
    <w:p w:rsidR="00B752FB" w:rsidRDefault="00B752FB" w:rsidP="00B752FB">
      <w:pPr>
        <w:spacing w:line="360" w:lineRule="auto"/>
        <w:ind w:firstLineChars="200" w:firstLine="480"/>
        <w:rPr>
          <w:rFonts w:asciiTheme="minorEastAsia" w:eastAsiaTheme="minorEastAsia" w:hAnsiTheme="minorEastAsia"/>
          <w:szCs w:val="28"/>
        </w:rPr>
      </w:pPr>
      <w:r w:rsidRPr="00B752FB">
        <w:rPr>
          <w:rFonts w:asciiTheme="minorEastAsia" w:eastAsiaTheme="minorEastAsia" w:hAnsiTheme="minorEastAsia" w:hint="eastAsia"/>
          <w:szCs w:val="28"/>
        </w:rPr>
        <w:t>方舱医院是以医疗方舱为载体，医疗与医技保障功能综合集成的可快速部署的成套野外移动医疗平台。方舱医院一般由医疗功能单元、病房单元、技术保障单元等部分构成，是一种模块化卫生装备，具有紧急救治、外科处置、临床检验等多方面功能。2020年2月，为了应对武汉发生的新型冠状病毒疫情，国家卫生健康委员会及相关单位在武汉建立了武汉火神山医院、武汉雷神山医院，以及多所方舱医院，截至2020年2月21日，武汉已开放13个方舱医院，并计划再建设19家方舱医院。本次新型冠状病毒疫情X射线影像诊断装置CT和DR做为病情辅助诊断发挥了极大的作用，由于CT和DR是利用X射线进行病情诊断的，病情诊断时为防止X射线的泄露，其需要独立的设备间和操作间，因此本次疫情出现了方舱CT和方舱DR一新型概念，其名称与方舱医院一脉相承，是独立于室外的全身型方舱检查单元，无需进行场地装修改造，可以直接设置在紧邻发热门诊区域，能快速安装投入临床使用，尤其方舱CT更多的出现在病患者的面前。本次新型冠状病毒疫情各大医疗器械生产厂家推出多种方舱CT，如美国GE推出诺亚一号方舱CT、德国西门子推出黎明岛方舱CT、东软医疗推出雷神方舱CT、联影医疗则推出应急放射科等。</w:t>
      </w:r>
    </w:p>
    <w:p w:rsidR="00B752FB" w:rsidRDefault="00B752FB" w:rsidP="00B752FB">
      <w:pPr>
        <w:spacing w:line="360" w:lineRule="auto"/>
        <w:ind w:firstLineChars="200" w:firstLine="480"/>
        <w:rPr>
          <w:rFonts w:asciiTheme="minorEastAsia" w:eastAsiaTheme="minorEastAsia" w:hAnsiTheme="minorEastAsia" w:hint="eastAsia"/>
          <w:szCs w:val="28"/>
        </w:rPr>
      </w:pPr>
      <w:r w:rsidRPr="00B752FB">
        <w:rPr>
          <w:rFonts w:asciiTheme="minorEastAsia" w:eastAsiaTheme="minorEastAsia" w:hAnsiTheme="minorEastAsia" w:hint="eastAsia"/>
          <w:szCs w:val="28"/>
        </w:rPr>
        <w:t>方舱CT目前市场上有两种类型。一种方舱CT是装载大型客车上，车厢作为机房，车的箱体作为屏蔽体，机房和车身一体，车厢无法卸下来单独使用，这种设备存在已久，但是使用目的非常局限，仅仅限于医学应急和军用等目的。这种设备实际上应该称为“车载CT”，因生产周期长，结构复杂在本次疫情中使用相对较少。另一种使用较多的方舱CT是将CT装于方舱中，方舱的六面体均由防辐射材料制成，依靠货车来运输，达到目的地后，将方舱和CT卸下来独立使用，这种应该就是通常意义上的“方舱CT”，也有的厂家把它叫做“应急放射科”。</w:t>
      </w:r>
    </w:p>
    <w:p w:rsidR="005874F9" w:rsidRPr="005874F9" w:rsidRDefault="005874F9" w:rsidP="005874F9">
      <w:pPr>
        <w:pStyle w:val="afa"/>
        <w:spacing w:line="480" w:lineRule="auto"/>
        <w:ind w:firstLineChars="0" w:firstLine="0"/>
        <w:rPr>
          <w:rFonts w:ascii="黑体" w:eastAsia="黑体" w:hAnsi="黑体"/>
          <w:sz w:val="24"/>
          <w:szCs w:val="24"/>
        </w:rPr>
      </w:pPr>
      <w:r>
        <w:rPr>
          <w:rFonts w:ascii="黑体" w:eastAsia="黑体" w:hAnsi="黑体" w:hint="eastAsia"/>
          <w:sz w:val="24"/>
          <w:szCs w:val="24"/>
        </w:rPr>
        <w:t>1.3.2 标准编制的必要性</w:t>
      </w:r>
    </w:p>
    <w:p w:rsidR="00B752FB" w:rsidRPr="00B752FB" w:rsidRDefault="00B752FB" w:rsidP="00B752FB">
      <w:pPr>
        <w:spacing w:line="360" w:lineRule="auto"/>
        <w:ind w:firstLineChars="200" w:firstLine="480"/>
        <w:rPr>
          <w:rFonts w:asciiTheme="minorEastAsia" w:eastAsiaTheme="minorEastAsia" w:hAnsiTheme="minorEastAsia"/>
          <w:szCs w:val="28"/>
        </w:rPr>
      </w:pPr>
      <w:r w:rsidRPr="00B752FB">
        <w:rPr>
          <w:rFonts w:asciiTheme="minorEastAsia" w:eastAsiaTheme="minorEastAsia" w:hAnsiTheme="minorEastAsia" w:hint="eastAsia"/>
          <w:szCs w:val="28"/>
        </w:rPr>
        <w:t>众所周知，X射线剂量大时，超过一定的阈值，会发生确定性效应，对人体造成伤害。X射线剂量小时，根据线性无阈值假说，也有一定的概率发生随机性效应，也就是致癌。因此方舱CT中的方舱的防辐射能力是至关重要的。此次方舱CT大量的投入使用，也带来了许多放射防护的问题。根据GBZ 130-2013《医用X射线诊断放射防护要求》中规定CT机房有效使用面积应不小于30平方米，单边有效最小长度不小于4.5米，机房屏蔽铅当量不小</w:t>
      </w:r>
      <w:r w:rsidRPr="00B752FB">
        <w:rPr>
          <w:rFonts w:asciiTheme="minorEastAsia" w:eastAsiaTheme="minorEastAsia" w:hAnsiTheme="minorEastAsia" w:hint="eastAsia"/>
          <w:szCs w:val="28"/>
        </w:rPr>
        <w:lastRenderedPageBreak/>
        <w:t>于2.5mmPb。由于方舱CT只能用货车运输，货车承运的货品尺寸直接限制了方舱的有效使用面积大小，本次疫情实际使用的方舱CT的设备间有效使用面积约20平方米，单边有效最小长度约3-4米，并不能满足GBZ 130-2013《医用X射线诊断放射防护要求》的规定要求。同时，机房变小了换而言之也就是增加了机房内X射线的散射线和漏射线的强度，那么原有的GBZ 130-2013《医用X射线诊断放射防护要求》中规定的CT机房屏蔽铅当量不小于2.5mmPb，是否还能满足屏蔽要求也是各大方舱CT生产厂家比较棘手的一个问题。同时，国家卫生健康委员会办公厅发文国卫办职健函[2020]110号和中华人民共和国生态环境部办公厅发文环办辐射函[2020]51号，针对方舱CT可以先使用后补办《放射诊疗许可证》和《辐射安全许可证》。新冠肺炎疫情期间相关主管部门对监管手续开了绿灯，那么未先办理验收合格手续的方舱CT防护性能指标是否能达到相关标准要求也是一个问题。</w:t>
      </w:r>
    </w:p>
    <w:p w:rsidR="00B752FB" w:rsidRPr="00B752FB" w:rsidRDefault="00B752FB" w:rsidP="00B752FB">
      <w:pPr>
        <w:spacing w:line="360" w:lineRule="auto"/>
        <w:ind w:firstLineChars="200" w:firstLine="480"/>
        <w:rPr>
          <w:rFonts w:asciiTheme="minorEastAsia" w:eastAsiaTheme="minorEastAsia" w:hAnsiTheme="minorEastAsia"/>
          <w:szCs w:val="28"/>
        </w:rPr>
      </w:pPr>
      <w:r w:rsidRPr="00B752FB">
        <w:rPr>
          <w:rFonts w:asciiTheme="minorEastAsia" w:eastAsiaTheme="minorEastAsia" w:hAnsiTheme="minorEastAsia" w:hint="eastAsia"/>
          <w:szCs w:val="28"/>
        </w:rPr>
        <w:t>本次方舱CT和方舱DR使用较多的方舱结构为钢结构外加铅钢复合防护板进行辐射屏蔽，为固定结构，生产流程主要为先焊接方舱的框架，然后将铅钢复合防护板填充于框架结构中，与框架连接方式为焊接，然后安装两扇防护门、一扇普通医用门和一个观察窗，由此整个方舱并生产完成。由于方舱CT、DR多安装在临时性场所，待疫情结束，这些方舱CT、DR在出色的完成任务后，这些临时性场所也就不再使用了，那如何处置也是各相关部门正在考虑的问题。目前多数专家认为CT和DR设备可以搬迁出方舱，在各个医院按照GBZ 130-2013要求重新建设符合要求的机房，而很少有人关注方舱的何去何从。因为方舱为整体焊接结构，并非由各个模块组装而成，拆除后很多防辐射材料因损耗、尺寸限制以及受污染等原因难以重复使用，造成极大的经济损失和环境污染。可以看出目前的防辐射方舱建设方式并不是最合理的，这主要是因为当前并没有特定的标准进行统一规定，各个厂家只能依靠自身的技术储备，去摸索生产建设。</w:t>
      </w:r>
    </w:p>
    <w:p w:rsidR="00B752FB" w:rsidRDefault="00B752FB" w:rsidP="00B752FB">
      <w:pPr>
        <w:spacing w:line="360" w:lineRule="auto"/>
        <w:ind w:firstLineChars="200" w:firstLine="480"/>
        <w:rPr>
          <w:rFonts w:asciiTheme="minorEastAsia" w:eastAsiaTheme="minorEastAsia" w:hAnsiTheme="minorEastAsia"/>
          <w:szCs w:val="28"/>
        </w:rPr>
      </w:pPr>
      <w:r w:rsidRPr="00B752FB">
        <w:rPr>
          <w:rFonts w:asciiTheme="minorEastAsia" w:eastAsiaTheme="minorEastAsia" w:hAnsiTheme="minorEastAsia" w:hint="eastAsia"/>
          <w:szCs w:val="28"/>
        </w:rPr>
        <w:t>因此，急需将方舱医院用</w:t>
      </w:r>
      <w:r w:rsidR="00AF55C9">
        <w:rPr>
          <w:rFonts w:asciiTheme="minorEastAsia" w:eastAsiaTheme="minorEastAsia" w:hAnsiTheme="minorEastAsia" w:hint="eastAsia"/>
          <w:szCs w:val="28"/>
        </w:rPr>
        <w:t>防辐射板</w:t>
      </w:r>
      <w:r w:rsidRPr="00B752FB">
        <w:rPr>
          <w:rFonts w:asciiTheme="minorEastAsia" w:eastAsiaTheme="minorEastAsia" w:hAnsiTheme="minorEastAsia" w:hint="eastAsia"/>
          <w:szCs w:val="28"/>
        </w:rPr>
        <w:t>标准化，使得各个生产厂家按照标准将方舱医院用</w:t>
      </w:r>
      <w:r w:rsidR="00AF55C9">
        <w:rPr>
          <w:rFonts w:asciiTheme="minorEastAsia" w:eastAsiaTheme="minorEastAsia" w:hAnsiTheme="minorEastAsia" w:hint="eastAsia"/>
          <w:szCs w:val="28"/>
        </w:rPr>
        <w:t>防辐射板</w:t>
      </w:r>
      <w:r w:rsidRPr="00B752FB">
        <w:rPr>
          <w:rFonts w:asciiTheme="minorEastAsia" w:eastAsiaTheme="minorEastAsia" w:hAnsiTheme="minorEastAsia" w:hint="eastAsia"/>
          <w:szCs w:val="28"/>
        </w:rPr>
        <w:t>模块化生产成装配式构件，并在方舱医院建设现场进行组装，建成具备防辐射功能的方舱，满足对有效使用面积、屏蔽体的铅当量等指标的要求，有效减少散射线和漏射线对影像质量以及屏蔽体的铅当量的影响。同时，在疫情结束后，也可以使得各个模块重复使用，保护环境，减少经济损失。</w:t>
      </w:r>
    </w:p>
    <w:p w:rsidR="00823FFD" w:rsidRDefault="00B752FB" w:rsidP="005874F9">
      <w:pPr>
        <w:spacing w:line="360" w:lineRule="auto"/>
        <w:ind w:firstLineChars="200" w:firstLine="480"/>
        <w:rPr>
          <w:rFonts w:asciiTheme="minorEastAsia" w:eastAsiaTheme="minorEastAsia" w:hAnsiTheme="minorEastAsia"/>
          <w:szCs w:val="28"/>
        </w:rPr>
      </w:pPr>
      <w:r w:rsidRPr="00B752FB">
        <w:rPr>
          <w:rFonts w:asciiTheme="minorEastAsia" w:eastAsiaTheme="minorEastAsia" w:hAnsiTheme="minorEastAsia" w:hint="eastAsia"/>
          <w:szCs w:val="28"/>
        </w:rPr>
        <w:t>习总书记讲到，疫情防控不只是医药卫生问题，而是全方位的工作，是总体战，各项工作都要为打赢疫情防控阻击战提供支持。因此，为应对包括新冠肺炎疫情在内的所有疫情，让从事防辐射工作的企业在面对突如其来的疫情时，能够快速的生产方舱医院用</w:t>
      </w:r>
      <w:r w:rsidR="00AF55C9">
        <w:rPr>
          <w:rFonts w:asciiTheme="minorEastAsia" w:eastAsiaTheme="minorEastAsia" w:hAnsiTheme="minorEastAsia" w:hint="eastAsia"/>
          <w:szCs w:val="28"/>
        </w:rPr>
        <w:t>防辐</w:t>
      </w:r>
      <w:r w:rsidR="00AF55C9">
        <w:rPr>
          <w:rFonts w:asciiTheme="minorEastAsia" w:eastAsiaTheme="minorEastAsia" w:hAnsiTheme="minorEastAsia" w:hint="eastAsia"/>
          <w:szCs w:val="28"/>
        </w:rPr>
        <w:lastRenderedPageBreak/>
        <w:t>射板</w:t>
      </w:r>
      <w:r w:rsidRPr="00B752FB">
        <w:rPr>
          <w:rFonts w:asciiTheme="minorEastAsia" w:eastAsiaTheme="minorEastAsia" w:hAnsiTheme="minorEastAsia" w:hint="eastAsia"/>
          <w:szCs w:val="28"/>
        </w:rPr>
        <w:t>模块，高效、便捷、安全、经济的建设具备防辐射功能的方舱医院，第一时间服务于疫情防控，同时规范防辐射工程行业，推动行业更加高效、安全和健康的发展，</w:t>
      </w:r>
      <w:r>
        <w:rPr>
          <w:rFonts w:asciiTheme="minorEastAsia" w:eastAsiaTheme="minorEastAsia" w:hAnsiTheme="minorEastAsia" w:hint="eastAsia"/>
          <w:szCs w:val="28"/>
        </w:rPr>
        <w:t>以及</w:t>
      </w:r>
      <w:r w:rsidR="008F5579">
        <w:rPr>
          <w:rFonts w:asciiTheme="minorEastAsia" w:eastAsiaTheme="minorEastAsia" w:hAnsiTheme="minorEastAsia" w:hint="eastAsia"/>
          <w:szCs w:val="28"/>
        </w:rPr>
        <w:t>根据国发〔2015〕13号《国务院关于印发深化标准化工作改革方案的通知》、国质检标联〔2016〕109号文件《关于培育和发展团体标准的指导意见》、国办发〔2017〕27号《国务院办公厅关于印发贯彻实施〈深化标准化工作改革方案〉重点任务分工（2017-2018年）的通知》相关文件要求，以服务创新驱动发展和满足市场需求为出发点，以“放、管、服”为主线，激发社会团体制定标准。</w:t>
      </w:r>
    </w:p>
    <w:p w:rsidR="00823FFD" w:rsidRPr="005874F9" w:rsidRDefault="008F5579" w:rsidP="005874F9">
      <w:pPr>
        <w:pStyle w:val="a4"/>
        <w:numPr>
          <w:ilvl w:val="1"/>
          <w:numId w:val="16"/>
        </w:numPr>
        <w:spacing w:beforeLines="50" w:before="163" w:afterLines="50" w:after="163" w:line="500" w:lineRule="exact"/>
        <w:ind w:left="0"/>
        <w:rPr>
          <w:sz w:val="24"/>
          <w:szCs w:val="24"/>
        </w:rPr>
      </w:pPr>
      <w:bookmarkStart w:id="6" w:name="_Toc49883317"/>
      <w:r w:rsidRPr="005874F9">
        <w:rPr>
          <w:rFonts w:hint="eastAsia"/>
          <w:sz w:val="24"/>
          <w:szCs w:val="24"/>
        </w:rPr>
        <w:t>主要工作过程</w:t>
      </w:r>
      <w:bookmarkEnd w:id="6"/>
    </w:p>
    <w:p w:rsidR="00823FFD" w:rsidRDefault="00B752FB">
      <w:pPr>
        <w:spacing w:line="360" w:lineRule="auto"/>
        <w:ind w:firstLineChars="200" w:firstLine="480"/>
        <w:jc w:val="left"/>
        <w:rPr>
          <w:rFonts w:asciiTheme="minorEastAsia" w:eastAsiaTheme="minorEastAsia" w:hAnsiTheme="minorEastAsia"/>
          <w:szCs w:val="28"/>
        </w:rPr>
      </w:pPr>
      <w:r w:rsidRPr="00B752FB">
        <w:rPr>
          <w:rFonts w:asciiTheme="minorEastAsia" w:eastAsiaTheme="minorEastAsia" w:hAnsiTheme="minorEastAsia" w:hint="eastAsia"/>
          <w:szCs w:val="28"/>
        </w:rPr>
        <w:t>中国建材检验认证集团安徽有限公司</w:t>
      </w:r>
      <w:r w:rsidR="008F5579">
        <w:rPr>
          <w:rFonts w:asciiTheme="minorEastAsia" w:eastAsiaTheme="minorEastAsia" w:hAnsiTheme="minorEastAsia" w:hint="eastAsia"/>
          <w:szCs w:val="28"/>
        </w:rPr>
        <w:t>在申请本标准</w:t>
      </w:r>
      <w:r>
        <w:rPr>
          <w:rFonts w:asciiTheme="minorEastAsia" w:eastAsiaTheme="minorEastAsia" w:hAnsiTheme="minorEastAsia" w:hint="eastAsia"/>
          <w:szCs w:val="28"/>
        </w:rPr>
        <w:t>时</w:t>
      </w:r>
      <w:r w:rsidR="008F5579">
        <w:rPr>
          <w:rFonts w:asciiTheme="minorEastAsia" w:eastAsiaTheme="minorEastAsia" w:hAnsiTheme="minorEastAsia" w:hint="eastAsia"/>
          <w:szCs w:val="28"/>
        </w:rPr>
        <w:t>，首先对</w:t>
      </w:r>
      <w:r>
        <w:rPr>
          <w:rFonts w:asciiTheme="minorEastAsia" w:eastAsiaTheme="minorEastAsia" w:hAnsiTheme="minorEastAsia" w:hint="eastAsia"/>
          <w:szCs w:val="28"/>
        </w:rPr>
        <w:t>本</w:t>
      </w:r>
      <w:r w:rsidR="008F5579">
        <w:rPr>
          <w:rFonts w:asciiTheme="minorEastAsia" w:eastAsiaTheme="minorEastAsia" w:hAnsiTheme="minorEastAsia" w:hint="eastAsia"/>
          <w:szCs w:val="28"/>
        </w:rPr>
        <w:t>产品的行业状况和国内外相关标准文件进行了广泛调研分析，先后赴</w:t>
      </w:r>
      <w:r w:rsidRPr="00B752FB">
        <w:rPr>
          <w:rFonts w:asciiTheme="minorEastAsia" w:eastAsiaTheme="minorEastAsia" w:hAnsiTheme="minorEastAsia" w:hint="eastAsia"/>
          <w:szCs w:val="28"/>
        </w:rPr>
        <w:t>山东大华医特环保工程有限公司、核辐康盛（北京）建筑工程有限公司、德阳全息材料科技有限公司、河北玉核科技有限公司</w:t>
      </w:r>
      <w:r w:rsidR="008F5579">
        <w:rPr>
          <w:rFonts w:asciiTheme="minorEastAsia" w:eastAsiaTheme="minorEastAsia" w:hAnsiTheme="minorEastAsia" w:hint="eastAsia"/>
          <w:szCs w:val="28"/>
        </w:rPr>
        <w:t>进行了实地考察。</w:t>
      </w:r>
    </w:p>
    <w:p w:rsidR="00823FFD" w:rsidRDefault="00B752FB" w:rsidP="007C352B">
      <w:pPr>
        <w:spacing w:line="360" w:lineRule="auto"/>
        <w:jc w:val="left"/>
      </w:pPr>
      <w:r>
        <w:rPr>
          <w:noProof/>
        </w:rPr>
        <w:drawing>
          <wp:inline distT="0" distB="0" distL="0" distR="0" wp14:anchorId="2E29C100" wp14:editId="12DDDC05">
            <wp:extent cx="2849525" cy="2137144"/>
            <wp:effectExtent l="0" t="0" r="0" b="0"/>
            <wp:docPr id="14" name="图片 14" descr="C:\DOCUME~1\ADMINI~1\LOCALS~1\Temp\WeChat Files\d78bf3eb5a23d440afadec3fbd05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WeChat Files\d78bf3eb5a23d440afadec3fbd05b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2857756" cy="2143317"/>
                    </a:xfrm>
                    <a:prstGeom prst="rect">
                      <a:avLst/>
                    </a:prstGeom>
                    <a:noFill/>
                    <a:ln>
                      <a:noFill/>
                    </a:ln>
                  </pic:spPr>
                </pic:pic>
              </a:graphicData>
            </a:graphic>
          </wp:inline>
        </w:drawing>
      </w:r>
      <w:r>
        <w:rPr>
          <w:rFonts w:hint="eastAsia"/>
        </w:rPr>
        <w:t xml:space="preserve"> </w:t>
      </w:r>
      <w:r w:rsidR="007C352B">
        <w:rPr>
          <w:rFonts w:hint="eastAsia"/>
        </w:rPr>
        <w:t xml:space="preserve">  </w:t>
      </w:r>
      <w:r>
        <w:rPr>
          <w:rFonts w:hint="eastAsia"/>
        </w:rPr>
        <w:t xml:space="preserve"> </w:t>
      </w:r>
      <w:r>
        <w:rPr>
          <w:noProof/>
        </w:rPr>
        <w:drawing>
          <wp:inline distT="0" distB="0" distL="0" distR="0" wp14:anchorId="644E6193" wp14:editId="2E023DFA">
            <wp:extent cx="2752725" cy="2064544"/>
            <wp:effectExtent l="0" t="0" r="0" b="0"/>
            <wp:docPr id="15" name="图片 15" descr="C:\DOCUME~1\ADMINI~1\LOCALS~1\Temp\WeChat Files\95c56caf657fc50c292a7078ed6b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I~1\LOCALS~1\Temp\WeChat Files\95c56caf657fc50c292a7078ed6b1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758145" cy="2068609"/>
                    </a:xfrm>
                    <a:prstGeom prst="rect">
                      <a:avLst/>
                    </a:prstGeom>
                    <a:noFill/>
                    <a:ln>
                      <a:noFill/>
                    </a:ln>
                  </pic:spPr>
                </pic:pic>
              </a:graphicData>
            </a:graphic>
          </wp:inline>
        </w:drawing>
      </w:r>
    </w:p>
    <w:p w:rsidR="007C352B" w:rsidRDefault="007C352B" w:rsidP="0045116D">
      <w:pPr>
        <w:jc w:val="left"/>
      </w:pPr>
    </w:p>
    <w:p w:rsidR="00B752FB" w:rsidRDefault="00B752FB" w:rsidP="007C352B">
      <w:pPr>
        <w:spacing w:line="360" w:lineRule="auto"/>
        <w:jc w:val="left"/>
      </w:pPr>
      <w:r>
        <w:rPr>
          <w:noProof/>
        </w:rPr>
        <w:drawing>
          <wp:inline distT="0" distB="0" distL="0" distR="0" wp14:anchorId="27105B77" wp14:editId="3991AE2F">
            <wp:extent cx="2848119" cy="2137144"/>
            <wp:effectExtent l="0" t="0" r="0" b="0"/>
            <wp:docPr id="16" name="图片 16" descr="C:\DOCUME~1\ADMINI~1\LOCALS~1\Temp\WeChat Files\ce66bc2b60d323ed5459e3af4683c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ADMINI~1\LOCALS~1\Temp\WeChat Files\ce66bc2b60d323ed5459e3af4683c5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371" cy="2141085"/>
                    </a:xfrm>
                    <a:prstGeom prst="rect">
                      <a:avLst/>
                    </a:prstGeom>
                    <a:noFill/>
                    <a:ln>
                      <a:noFill/>
                    </a:ln>
                  </pic:spPr>
                </pic:pic>
              </a:graphicData>
            </a:graphic>
          </wp:inline>
        </w:drawing>
      </w:r>
      <w:r>
        <w:rPr>
          <w:rFonts w:hint="eastAsia"/>
        </w:rPr>
        <w:t xml:space="preserve"> </w:t>
      </w:r>
      <w:r w:rsidR="007C352B">
        <w:rPr>
          <w:rFonts w:hint="eastAsia"/>
        </w:rPr>
        <w:t xml:space="preserve">  </w:t>
      </w:r>
      <w:r>
        <w:rPr>
          <w:rFonts w:hint="eastAsia"/>
        </w:rPr>
        <w:t xml:space="preserve"> </w:t>
      </w:r>
      <w:r w:rsidR="007C352B">
        <w:rPr>
          <w:noProof/>
        </w:rPr>
        <w:drawing>
          <wp:inline distT="0" distB="0" distL="0" distR="0" wp14:anchorId="24D425A1" wp14:editId="79B4622F">
            <wp:extent cx="2743200" cy="21463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5365" r="24326"/>
                    <a:stretch/>
                  </pic:blipFill>
                  <pic:spPr bwMode="auto">
                    <a:xfrm>
                      <a:off x="0" y="0"/>
                      <a:ext cx="2746630" cy="2149053"/>
                    </a:xfrm>
                    <a:prstGeom prst="rect">
                      <a:avLst/>
                    </a:prstGeom>
                    <a:ln>
                      <a:noFill/>
                    </a:ln>
                    <a:extLst>
                      <a:ext uri="{53640926-AAD7-44D8-BBD7-CCE9431645EC}">
                        <a14:shadowObscured xmlns:a14="http://schemas.microsoft.com/office/drawing/2010/main"/>
                      </a:ext>
                    </a:extLst>
                  </pic:spPr>
                </pic:pic>
              </a:graphicData>
            </a:graphic>
          </wp:inline>
        </w:drawing>
      </w:r>
    </w:p>
    <w:p w:rsidR="00823FFD" w:rsidRDefault="008F5579">
      <w:pPr>
        <w:spacing w:line="360" w:lineRule="auto"/>
        <w:ind w:firstLineChars="200" w:firstLine="480"/>
        <w:jc w:val="center"/>
      </w:pPr>
      <w:r>
        <w:rPr>
          <w:rFonts w:hint="eastAsia"/>
        </w:rPr>
        <w:t>图</w:t>
      </w:r>
      <w:r>
        <w:rPr>
          <w:rFonts w:hint="eastAsia"/>
        </w:rPr>
        <w:t xml:space="preserve">1 </w:t>
      </w:r>
      <w:r w:rsidR="00B752FB">
        <w:rPr>
          <w:rFonts w:hint="eastAsia"/>
        </w:rPr>
        <w:t>装配式防辐射板生产及施工现场调研考察</w:t>
      </w:r>
    </w:p>
    <w:p w:rsidR="00823FFD" w:rsidRDefault="00B752FB">
      <w:pPr>
        <w:spacing w:line="360" w:lineRule="auto"/>
        <w:ind w:firstLineChars="200" w:firstLine="480"/>
        <w:jc w:val="left"/>
        <w:rPr>
          <w:rFonts w:asciiTheme="minorEastAsia" w:eastAsiaTheme="minorEastAsia" w:hAnsiTheme="minorEastAsia"/>
          <w:szCs w:val="28"/>
        </w:rPr>
      </w:pPr>
      <w:r w:rsidRPr="00B752FB">
        <w:rPr>
          <w:rFonts w:ascii="宋体" w:hAnsi="宋体" w:hint="eastAsia"/>
        </w:rPr>
        <w:lastRenderedPageBreak/>
        <w:t>2020年4月10日，中国建材检验认证集团安徽有限公司组织召开了《方舱医院用装配式</w:t>
      </w:r>
      <w:r w:rsidR="00AF55C9">
        <w:rPr>
          <w:rFonts w:ascii="宋体" w:hAnsi="宋体" w:hint="eastAsia"/>
        </w:rPr>
        <w:t>防辐射板</w:t>
      </w:r>
      <w:r w:rsidRPr="00B752FB">
        <w:rPr>
          <w:rFonts w:ascii="宋体" w:hAnsi="宋体" w:hint="eastAsia"/>
        </w:rPr>
        <w:t>》标准启动会暨第一次工作会。中国建筑材料联合会科技教育委员会秘书长、结构调整与发展部副主任周丽玮；国检集团安徽公司总经理张永贵以及来自15家单位的28</w:t>
      </w:r>
      <w:r>
        <w:rPr>
          <w:rFonts w:ascii="宋体" w:hAnsi="宋体" w:hint="eastAsia"/>
        </w:rPr>
        <w:t>位代表参加视频会议。国检集团总工程师余学飞主持会议</w:t>
      </w:r>
      <w:r w:rsidR="008F5579">
        <w:rPr>
          <w:rFonts w:asciiTheme="minorEastAsia" w:eastAsiaTheme="minorEastAsia" w:hAnsiTheme="minorEastAsia" w:hint="eastAsia"/>
          <w:szCs w:val="28"/>
        </w:rPr>
        <w:t>，在本次会议上确定了本标准的工作计划及任务分工。</w:t>
      </w:r>
    </w:p>
    <w:p w:rsidR="00823FFD" w:rsidRDefault="008F5579" w:rsidP="00B752FB">
      <w:pPr>
        <w:spacing w:line="360" w:lineRule="auto"/>
        <w:ind w:firstLineChars="200" w:firstLine="480"/>
        <w:jc w:val="left"/>
        <w:rPr>
          <w:rFonts w:asciiTheme="minorEastAsia" w:eastAsiaTheme="minorEastAsia" w:hAnsiTheme="minorEastAsia"/>
          <w:szCs w:val="28"/>
        </w:rPr>
      </w:pPr>
      <w:r>
        <w:rPr>
          <w:rFonts w:asciiTheme="minorEastAsia" w:eastAsiaTheme="minorEastAsia" w:hAnsiTheme="minorEastAsia" w:hint="eastAsia"/>
          <w:szCs w:val="28"/>
        </w:rPr>
        <w:t>首次工作会后，标准制定工作小组立即着手进行</w:t>
      </w:r>
      <w:r w:rsidR="00B752FB" w:rsidRPr="00B752FB">
        <w:rPr>
          <w:rFonts w:asciiTheme="minorEastAsia" w:eastAsiaTheme="minorEastAsia" w:hAnsiTheme="minorEastAsia" w:hint="eastAsia"/>
          <w:szCs w:val="28"/>
        </w:rPr>
        <w:t>装配式防辐射板</w:t>
      </w:r>
      <w:r w:rsidR="00B752FB">
        <w:rPr>
          <w:rFonts w:asciiTheme="minorEastAsia" w:eastAsiaTheme="minorEastAsia" w:hAnsiTheme="minorEastAsia" w:hint="eastAsia"/>
          <w:szCs w:val="28"/>
        </w:rPr>
        <w:t>及用原材料</w:t>
      </w:r>
      <w:r>
        <w:rPr>
          <w:rFonts w:asciiTheme="minorEastAsia" w:eastAsiaTheme="minorEastAsia" w:hAnsiTheme="minorEastAsia" w:hint="eastAsia"/>
          <w:szCs w:val="28"/>
        </w:rPr>
        <w:t>的征集工作，</w:t>
      </w:r>
      <w:r w:rsidR="00B752FB">
        <w:rPr>
          <w:rFonts w:asciiTheme="minorEastAsia" w:eastAsiaTheme="minorEastAsia" w:hAnsiTheme="minorEastAsia" w:hint="eastAsia"/>
          <w:szCs w:val="28"/>
        </w:rPr>
        <w:t>在收集相关样品的过程中，由于新型冠状病毒的传播速度快，传染性强，各个生产的公司也在不断调整产品的结构及性能，最终负责起草单位经多家调研和确认，</w:t>
      </w:r>
      <w:r w:rsidR="005874F9">
        <w:rPr>
          <w:rFonts w:asciiTheme="minorEastAsia" w:eastAsiaTheme="minorEastAsia" w:hAnsiTheme="minorEastAsia" w:hint="eastAsia"/>
          <w:szCs w:val="28"/>
        </w:rPr>
        <w:t>经第二次工作会议讨论决定，</w:t>
      </w:r>
      <w:r w:rsidR="00B752FB">
        <w:rPr>
          <w:rFonts w:asciiTheme="minorEastAsia" w:eastAsiaTheme="minorEastAsia" w:hAnsiTheme="minorEastAsia" w:hint="eastAsia"/>
          <w:szCs w:val="28"/>
        </w:rPr>
        <w:t>建议本标准名称修正为《方舱医院用装配式防辐射板》更加合理，标准制定工作小组收集</w:t>
      </w:r>
      <w:r w:rsidR="0045116D">
        <w:rPr>
          <w:rFonts w:asciiTheme="minorEastAsia" w:eastAsiaTheme="minorEastAsia" w:hAnsiTheme="minorEastAsia" w:hint="eastAsia"/>
          <w:szCs w:val="28"/>
        </w:rPr>
        <w:t>了</w:t>
      </w:r>
      <w:r w:rsidR="00B752FB">
        <w:rPr>
          <w:rFonts w:asciiTheme="minorEastAsia" w:eastAsiaTheme="minorEastAsia" w:hAnsiTheme="minorEastAsia" w:hint="eastAsia"/>
          <w:szCs w:val="28"/>
        </w:rPr>
        <w:t>5</w:t>
      </w:r>
      <w:r>
        <w:rPr>
          <w:rFonts w:asciiTheme="minorEastAsia" w:eastAsiaTheme="minorEastAsia" w:hAnsiTheme="minorEastAsia" w:hint="eastAsia"/>
          <w:szCs w:val="28"/>
        </w:rPr>
        <w:t>家单位</w:t>
      </w:r>
      <w:r w:rsidR="00B752FB">
        <w:rPr>
          <w:rFonts w:asciiTheme="minorEastAsia" w:eastAsiaTheme="minorEastAsia" w:hAnsiTheme="minorEastAsia" w:hint="eastAsia"/>
          <w:szCs w:val="28"/>
        </w:rPr>
        <w:t>的样品，按照工作组讨论稿要求的试验项目和试验方法安排了试验验证。</w:t>
      </w:r>
      <w:r>
        <w:rPr>
          <w:rFonts w:asciiTheme="minorEastAsia" w:eastAsiaTheme="minorEastAsia" w:hAnsiTheme="minorEastAsia" w:hint="eastAsia"/>
          <w:szCs w:val="28"/>
        </w:rPr>
        <w:t>在进行了初步的试验验证后，标准制定工作组通过分析实验数据结果，汇总修改了《</w:t>
      </w:r>
      <w:r w:rsidR="00B752FB" w:rsidRPr="00B752FB">
        <w:rPr>
          <w:rFonts w:asciiTheme="minorEastAsia" w:eastAsiaTheme="minorEastAsia" w:hAnsiTheme="minorEastAsia" w:hint="eastAsia"/>
          <w:szCs w:val="28"/>
        </w:rPr>
        <w:t>方舱医院用装配式防辐射板</w:t>
      </w:r>
      <w:r>
        <w:rPr>
          <w:rFonts w:asciiTheme="minorEastAsia" w:eastAsiaTheme="minorEastAsia" w:hAnsiTheme="minorEastAsia" w:hint="eastAsia"/>
          <w:szCs w:val="28"/>
        </w:rPr>
        <w:t>》团体标准</w:t>
      </w:r>
      <w:r w:rsidR="00B752FB">
        <w:rPr>
          <w:rFonts w:asciiTheme="minorEastAsia" w:eastAsiaTheme="minorEastAsia" w:hAnsiTheme="minorEastAsia" w:hint="eastAsia"/>
          <w:szCs w:val="28"/>
        </w:rPr>
        <w:t>工作讨论稿</w:t>
      </w:r>
      <w:r>
        <w:rPr>
          <w:rFonts w:asciiTheme="minorEastAsia" w:eastAsiaTheme="minorEastAsia" w:hAnsiTheme="minorEastAsia" w:hint="eastAsia"/>
          <w:szCs w:val="28"/>
        </w:rPr>
        <w:t>。</w:t>
      </w:r>
    </w:p>
    <w:p w:rsidR="00B752FB" w:rsidRDefault="00B752FB">
      <w:pPr>
        <w:spacing w:line="360" w:lineRule="auto"/>
        <w:ind w:firstLineChars="200" w:firstLine="480"/>
        <w:jc w:val="left"/>
      </w:pPr>
      <w:r>
        <w:rPr>
          <w:rFonts w:hint="eastAsia"/>
        </w:rPr>
        <w:t>2020</w:t>
      </w:r>
      <w:r>
        <w:rPr>
          <w:rFonts w:hint="eastAsia"/>
        </w:rPr>
        <w:t>年</w:t>
      </w:r>
      <w:r>
        <w:rPr>
          <w:rFonts w:hint="eastAsia"/>
        </w:rPr>
        <w:t>5</w:t>
      </w:r>
      <w:r>
        <w:rPr>
          <w:rFonts w:hint="eastAsia"/>
        </w:rPr>
        <w:t>月</w:t>
      </w:r>
      <w:r>
        <w:rPr>
          <w:rFonts w:hint="eastAsia"/>
        </w:rPr>
        <w:t>17</w:t>
      </w:r>
      <w:r>
        <w:rPr>
          <w:rFonts w:hint="eastAsia"/>
        </w:rPr>
        <w:t>日</w:t>
      </w:r>
      <w:r w:rsidRPr="00B752FB">
        <w:rPr>
          <w:rFonts w:hint="eastAsia"/>
        </w:rPr>
        <w:t>标准制定工作组</w:t>
      </w:r>
      <w:r>
        <w:rPr>
          <w:rFonts w:hint="eastAsia"/>
        </w:rPr>
        <w:t>赴山东济南，在山东大华医特环保工程有限公司对标准工作讨论稿进行了深入的讨论及修正，形成了标准工作讨论稿第二稿。</w:t>
      </w:r>
    </w:p>
    <w:p w:rsidR="00B752FB" w:rsidRPr="00B752FB" w:rsidRDefault="00B752FB">
      <w:pPr>
        <w:spacing w:line="360" w:lineRule="auto"/>
        <w:ind w:firstLineChars="200" w:firstLine="480"/>
        <w:jc w:val="left"/>
      </w:pPr>
      <w:r>
        <w:rPr>
          <w:rFonts w:hint="eastAsia"/>
        </w:rPr>
        <w:t>2020</w:t>
      </w:r>
      <w:r>
        <w:rPr>
          <w:rFonts w:hint="eastAsia"/>
        </w:rPr>
        <w:t>年</w:t>
      </w:r>
      <w:r>
        <w:rPr>
          <w:rFonts w:hint="eastAsia"/>
        </w:rPr>
        <w:t>7</w:t>
      </w:r>
      <w:r>
        <w:rPr>
          <w:rFonts w:hint="eastAsia"/>
        </w:rPr>
        <w:t>月</w:t>
      </w:r>
      <w:r>
        <w:rPr>
          <w:rFonts w:hint="eastAsia"/>
        </w:rPr>
        <w:t>15</w:t>
      </w:r>
      <w:r>
        <w:rPr>
          <w:rFonts w:hint="eastAsia"/>
        </w:rPr>
        <w:t>日</w:t>
      </w:r>
      <w:r w:rsidRPr="00B752FB">
        <w:rPr>
          <w:rFonts w:hint="eastAsia"/>
        </w:rPr>
        <w:t>标准制定工作组</w:t>
      </w:r>
      <w:r>
        <w:rPr>
          <w:rFonts w:hint="eastAsia"/>
        </w:rPr>
        <w:t>赴四川德阳，在四川德阳全息材料科技有限公司对标准工作讨论稿第二稿再次进行讨论，最终形成了本标准征求意见稿。</w:t>
      </w:r>
    </w:p>
    <w:p w:rsidR="00823FFD" w:rsidRPr="00B752FB" w:rsidRDefault="00B752FB" w:rsidP="00B752FB">
      <w:pPr>
        <w:spacing w:line="360" w:lineRule="auto"/>
        <w:ind w:firstLineChars="200" w:firstLine="480"/>
        <w:jc w:val="left"/>
        <w:rPr>
          <w:rFonts w:asciiTheme="minorEastAsia" w:eastAsiaTheme="minorEastAsia" w:hAnsiTheme="minorEastAsia"/>
          <w:szCs w:val="28"/>
        </w:rPr>
      </w:pPr>
      <w:r>
        <w:rPr>
          <w:rFonts w:hint="eastAsia"/>
        </w:rPr>
        <w:t>拟</w:t>
      </w:r>
      <w:r>
        <w:rPr>
          <w:rFonts w:hint="eastAsia"/>
        </w:rPr>
        <w:t>2020</w:t>
      </w:r>
      <w:r w:rsidR="008F5579">
        <w:rPr>
          <w:rFonts w:hint="eastAsia"/>
        </w:rPr>
        <w:t>年</w:t>
      </w:r>
      <w:r w:rsidR="005874F9">
        <w:rPr>
          <w:rFonts w:hint="eastAsia"/>
        </w:rPr>
        <w:t>9</w:t>
      </w:r>
      <w:r w:rsidR="008F5579">
        <w:rPr>
          <w:rFonts w:hint="eastAsia"/>
        </w:rPr>
        <w:t>月，对</w:t>
      </w:r>
      <w:r w:rsidR="008F5579">
        <w:rPr>
          <w:rFonts w:asciiTheme="minorEastAsia" w:eastAsiaTheme="minorEastAsia" w:hAnsiTheme="minorEastAsia" w:hint="eastAsia"/>
          <w:szCs w:val="28"/>
        </w:rPr>
        <w:t>《</w:t>
      </w:r>
      <w:r w:rsidRPr="00B752FB">
        <w:rPr>
          <w:rFonts w:asciiTheme="minorEastAsia" w:eastAsiaTheme="minorEastAsia" w:hAnsiTheme="minorEastAsia" w:hint="eastAsia"/>
          <w:szCs w:val="28"/>
        </w:rPr>
        <w:t>方舱医院用装配式防辐射板</w:t>
      </w:r>
      <w:r w:rsidR="008F5579">
        <w:rPr>
          <w:rFonts w:asciiTheme="minorEastAsia" w:eastAsiaTheme="minorEastAsia" w:hAnsiTheme="minorEastAsia" w:hint="eastAsia"/>
          <w:szCs w:val="28"/>
        </w:rPr>
        <w:t>》团体标准征求意见稿进行网络公示，广泛征求行业内相关企业单位及专家的意见，根据征求意见对标准文本进行了进一步完善修改。</w:t>
      </w:r>
    </w:p>
    <w:p w:rsidR="00823FFD" w:rsidRPr="005874F9" w:rsidRDefault="008F5579" w:rsidP="005874F9">
      <w:pPr>
        <w:pStyle w:val="a3"/>
        <w:spacing w:beforeLines="100" w:before="326" w:afterLines="100" w:after="326"/>
        <w:rPr>
          <w:sz w:val="28"/>
          <w:szCs w:val="28"/>
        </w:rPr>
      </w:pPr>
      <w:bookmarkStart w:id="7" w:name="_Toc49883318"/>
      <w:r w:rsidRPr="005874F9">
        <w:rPr>
          <w:rFonts w:hint="eastAsia"/>
          <w:sz w:val="28"/>
          <w:szCs w:val="28"/>
        </w:rPr>
        <w:t>2</w:t>
      </w:r>
      <w:r w:rsidRPr="005874F9">
        <w:rPr>
          <w:sz w:val="28"/>
          <w:szCs w:val="28"/>
        </w:rPr>
        <w:t xml:space="preserve"> </w:t>
      </w:r>
      <w:r w:rsidRPr="005874F9">
        <w:rPr>
          <w:rFonts w:hint="eastAsia"/>
          <w:sz w:val="28"/>
          <w:szCs w:val="28"/>
        </w:rPr>
        <w:t>标准编制的原则和主要内容</w:t>
      </w:r>
      <w:bookmarkEnd w:id="7"/>
    </w:p>
    <w:p w:rsidR="00823FFD" w:rsidRPr="005874F9" w:rsidRDefault="008F5579" w:rsidP="005874F9">
      <w:pPr>
        <w:pStyle w:val="a4"/>
        <w:spacing w:beforeLines="50" w:before="163" w:afterLines="50" w:after="163" w:line="500" w:lineRule="exact"/>
        <w:rPr>
          <w:rFonts w:ascii="黑体"/>
          <w:sz w:val="24"/>
          <w:szCs w:val="24"/>
        </w:rPr>
      </w:pPr>
      <w:bookmarkStart w:id="8" w:name="_Toc49883319"/>
      <w:r w:rsidRPr="005874F9">
        <w:rPr>
          <w:rFonts w:ascii="黑体" w:hint="eastAsia"/>
          <w:sz w:val="24"/>
          <w:szCs w:val="24"/>
        </w:rPr>
        <w:t>2</w:t>
      </w:r>
      <w:r w:rsidRPr="005874F9">
        <w:rPr>
          <w:rFonts w:ascii="黑体"/>
          <w:sz w:val="24"/>
          <w:szCs w:val="24"/>
        </w:rPr>
        <w:t xml:space="preserve">.1 </w:t>
      </w:r>
      <w:r w:rsidRPr="005874F9">
        <w:rPr>
          <w:rFonts w:ascii="黑体" w:hint="eastAsia"/>
          <w:sz w:val="24"/>
          <w:szCs w:val="24"/>
        </w:rPr>
        <w:t>标准制定的原则</w:t>
      </w:r>
      <w:bookmarkEnd w:id="8"/>
    </w:p>
    <w:p w:rsidR="00823FFD" w:rsidRDefault="008F5579">
      <w:pPr>
        <w:spacing w:line="360" w:lineRule="auto"/>
        <w:ind w:firstLineChars="200" w:firstLine="480"/>
      </w:pPr>
      <w:r>
        <w:rPr>
          <w:rFonts w:asciiTheme="minorEastAsia" w:eastAsiaTheme="minorEastAsia" w:hAnsiTheme="minorEastAsia" w:hint="eastAsia"/>
          <w:szCs w:val="28"/>
        </w:rPr>
        <w:t>本标准按照GB/T 1.1-20</w:t>
      </w:r>
      <w:r w:rsidR="001C19B4">
        <w:rPr>
          <w:rFonts w:asciiTheme="minorEastAsia" w:eastAsiaTheme="minorEastAsia" w:hAnsiTheme="minorEastAsia" w:hint="eastAsia"/>
          <w:szCs w:val="28"/>
        </w:rPr>
        <w:t>20</w:t>
      </w:r>
      <w:r>
        <w:rPr>
          <w:rFonts w:asciiTheme="minorEastAsia" w:eastAsiaTheme="minorEastAsia" w:hAnsiTheme="minorEastAsia" w:hint="eastAsia"/>
          <w:szCs w:val="28"/>
        </w:rPr>
        <w:t>给出的规则起草。遵从以下规则：</w:t>
      </w:r>
      <w:r>
        <w:rPr>
          <w:rFonts w:ascii="宋体" w:hAnsi="宋体" w:hint="eastAsia"/>
        </w:rPr>
        <w:t>贯彻执行国家的政策、法规，与现行其他国家标准协调一致的原则；技术指标制定先进可行、规范合理的原则；标准制定突出产品特性，促进行业健康发展和产品推广的原则。</w:t>
      </w:r>
      <w:r>
        <w:rPr>
          <w:rFonts w:asciiTheme="minorEastAsia" w:eastAsiaTheme="minorEastAsia" w:hAnsiTheme="minorEastAsia" w:hint="eastAsia"/>
          <w:szCs w:val="28"/>
        </w:rPr>
        <w:t>标准制定过程中</w:t>
      </w:r>
      <w:r>
        <w:rPr>
          <w:rFonts w:ascii="宋体" w:hAnsi="宋体" w:hint="eastAsia"/>
        </w:rPr>
        <w:t>参考了各生产企业标准，试验方法主要采用现行的国家标准和行业标准，以保证标准中技术指标的准确性、科学性与可比性，各项指标值在满足工程要求的前提下根据各生产企业试样试验验证结果确定。</w:t>
      </w:r>
    </w:p>
    <w:p w:rsidR="00823FFD" w:rsidRPr="000E577F" w:rsidRDefault="008F5579" w:rsidP="005874F9">
      <w:pPr>
        <w:pStyle w:val="a4"/>
        <w:spacing w:beforeLines="50" w:before="163" w:afterLines="50" w:after="163" w:line="500" w:lineRule="exact"/>
        <w:rPr>
          <w:rFonts w:ascii="黑体"/>
          <w:sz w:val="24"/>
          <w:szCs w:val="24"/>
        </w:rPr>
      </w:pPr>
      <w:bookmarkStart w:id="9" w:name="_Toc49883320"/>
      <w:r w:rsidRPr="000E577F">
        <w:rPr>
          <w:rFonts w:ascii="黑体"/>
          <w:sz w:val="24"/>
          <w:szCs w:val="24"/>
        </w:rPr>
        <w:lastRenderedPageBreak/>
        <w:t xml:space="preserve">2.2 </w:t>
      </w:r>
      <w:r w:rsidRPr="000E577F">
        <w:rPr>
          <w:rFonts w:ascii="黑体" w:hint="eastAsia"/>
          <w:sz w:val="24"/>
          <w:szCs w:val="24"/>
        </w:rPr>
        <w:t>标准的主要内容</w:t>
      </w:r>
      <w:bookmarkEnd w:id="9"/>
    </w:p>
    <w:p w:rsidR="00823FFD" w:rsidRPr="000E577F" w:rsidRDefault="008F5579" w:rsidP="00AF55C9">
      <w:pPr>
        <w:pStyle w:val="2"/>
        <w:spacing w:line="480" w:lineRule="auto"/>
        <w:rPr>
          <w:rFonts w:ascii="黑体" w:eastAsia="黑体" w:hint="eastAsia"/>
          <w:b w:val="0"/>
        </w:rPr>
      </w:pPr>
      <w:bookmarkStart w:id="10" w:name="_Toc48292342"/>
      <w:bookmarkStart w:id="11" w:name="_Toc49883321"/>
      <w:r w:rsidRPr="000E577F">
        <w:rPr>
          <w:rFonts w:ascii="黑体" w:eastAsia="黑体" w:hint="eastAsia"/>
          <w:b w:val="0"/>
        </w:rPr>
        <w:t>2.2.1 标准的适用范围</w:t>
      </w:r>
      <w:bookmarkEnd w:id="10"/>
      <w:bookmarkEnd w:id="11"/>
    </w:p>
    <w:p w:rsidR="00B752FB" w:rsidRPr="00B752FB" w:rsidRDefault="00B752FB" w:rsidP="00B752FB">
      <w:pPr>
        <w:spacing w:line="360" w:lineRule="auto"/>
        <w:ind w:firstLine="480"/>
        <w:jc w:val="left"/>
        <w:rPr>
          <w:rFonts w:ascii="宋体" w:hAnsi="宋体"/>
        </w:rPr>
      </w:pPr>
      <w:r w:rsidRPr="00B752FB">
        <w:rPr>
          <w:rFonts w:ascii="宋体" w:hAnsi="宋体" w:hint="eastAsia"/>
        </w:rPr>
        <w:t>本标准规定了方舱医院用装配式防辐射板的术语和定义、分类、规格和标记、原材料、技术要求、试验方法、检验规则以及标志、运输和贮存。</w:t>
      </w:r>
    </w:p>
    <w:p w:rsidR="00823FFD" w:rsidRDefault="00B752FB" w:rsidP="00B752FB">
      <w:pPr>
        <w:spacing w:line="360" w:lineRule="auto"/>
        <w:ind w:firstLine="480"/>
        <w:jc w:val="left"/>
        <w:rPr>
          <w:rFonts w:ascii="宋体" w:hAnsi="宋体"/>
        </w:rPr>
      </w:pPr>
      <w:r w:rsidRPr="00B752FB">
        <w:rPr>
          <w:rFonts w:ascii="宋体" w:hAnsi="宋体" w:hint="eastAsia"/>
        </w:rPr>
        <w:t>本标准适用于方舱医院或国家应急事件中所用的装配式防辐射板，用于其他场所可参照本标准执行。</w:t>
      </w:r>
    </w:p>
    <w:p w:rsidR="00823FFD" w:rsidRPr="000E577F" w:rsidRDefault="008F5579" w:rsidP="00AF55C9">
      <w:pPr>
        <w:pStyle w:val="2"/>
        <w:spacing w:line="480" w:lineRule="auto"/>
        <w:rPr>
          <w:rFonts w:ascii="黑体" w:eastAsia="黑体" w:hint="eastAsia"/>
          <w:b w:val="0"/>
        </w:rPr>
      </w:pPr>
      <w:bookmarkStart w:id="12" w:name="_Toc48292343"/>
      <w:bookmarkStart w:id="13" w:name="_Toc49883322"/>
      <w:r w:rsidRPr="000E577F">
        <w:rPr>
          <w:rFonts w:ascii="黑体" w:eastAsia="黑体" w:hint="eastAsia"/>
          <w:b w:val="0"/>
        </w:rPr>
        <w:t>2.2.2 引用文件</w:t>
      </w:r>
      <w:bookmarkEnd w:id="12"/>
      <w:bookmarkEnd w:id="13"/>
    </w:p>
    <w:p w:rsidR="00823FFD" w:rsidRDefault="008F5579">
      <w:pPr>
        <w:spacing w:line="360" w:lineRule="auto"/>
        <w:ind w:firstLineChars="200" w:firstLine="480"/>
        <w:jc w:val="left"/>
        <w:rPr>
          <w:rFonts w:ascii="宋体" w:hAnsi="宋体"/>
        </w:rPr>
      </w:pPr>
      <w:r>
        <w:rPr>
          <w:rFonts w:ascii="宋体" w:hAnsi="宋体" w:hint="eastAsia"/>
        </w:rPr>
        <w:t>本标准在制定过程中主要引用和参考了以下标准：</w:t>
      </w:r>
    </w:p>
    <w:p w:rsidR="00823FFD" w:rsidRDefault="001C19B4" w:rsidP="001C19B4">
      <w:pPr>
        <w:numPr>
          <w:ilvl w:val="0"/>
          <w:numId w:val="5"/>
        </w:numPr>
        <w:spacing w:line="360" w:lineRule="auto"/>
        <w:ind w:firstLine="480"/>
        <w:jc w:val="left"/>
        <w:rPr>
          <w:rFonts w:ascii="宋体" w:hAnsi="宋体"/>
        </w:rPr>
      </w:pPr>
      <w:r w:rsidRPr="001C19B4">
        <w:rPr>
          <w:rFonts w:ascii="宋体" w:hAnsi="宋体" w:hint="eastAsia"/>
        </w:rPr>
        <w:t>GB/T 2899《工业沉淀硫酸钡》</w:t>
      </w:r>
    </w:p>
    <w:p w:rsidR="00823FFD" w:rsidRDefault="001C19B4">
      <w:pPr>
        <w:spacing w:line="360" w:lineRule="auto"/>
        <w:ind w:firstLineChars="200" w:firstLine="480"/>
        <w:jc w:val="left"/>
        <w:rPr>
          <w:rFonts w:ascii="宋体" w:hAnsi="宋体"/>
        </w:rPr>
      </w:pPr>
      <w:r>
        <w:rPr>
          <w:rFonts w:ascii="宋体" w:hAnsi="宋体" w:hint="eastAsia"/>
        </w:rPr>
        <w:t>引用</w:t>
      </w:r>
      <w:r w:rsidR="008F5579">
        <w:rPr>
          <w:rFonts w:ascii="宋体" w:hAnsi="宋体"/>
        </w:rPr>
        <w:t>该标准</w:t>
      </w:r>
      <w:bookmarkStart w:id="14" w:name="_GoBack"/>
      <w:bookmarkEnd w:id="14"/>
      <w:r>
        <w:rPr>
          <w:rFonts w:ascii="宋体" w:hAnsi="宋体" w:hint="eastAsia"/>
        </w:rPr>
        <w:t>作为无铅防辐射板中用的硫酸钡含量</w:t>
      </w:r>
      <w:r w:rsidR="008F5579">
        <w:rPr>
          <w:rFonts w:ascii="宋体" w:hAnsi="宋体" w:hint="eastAsia"/>
        </w:rPr>
        <w:t>指标的检测方法依据。</w:t>
      </w:r>
    </w:p>
    <w:p w:rsidR="00823FFD" w:rsidRDefault="008F5579">
      <w:pPr>
        <w:spacing w:line="360" w:lineRule="auto"/>
        <w:ind w:firstLineChars="200" w:firstLine="480"/>
        <w:jc w:val="left"/>
        <w:rPr>
          <w:rFonts w:ascii="宋体" w:hAnsi="宋体"/>
        </w:rPr>
      </w:pPr>
      <w:r>
        <w:rPr>
          <w:rFonts w:ascii="宋体" w:hAnsi="宋体" w:hint="eastAsia"/>
        </w:rPr>
        <w:t>（2）</w:t>
      </w:r>
      <w:r w:rsidR="001C19B4" w:rsidRPr="001C19B4">
        <w:rPr>
          <w:rFonts w:ascii="宋体" w:hAnsi="宋体" w:hint="eastAsia"/>
        </w:rPr>
        <w:t>GB 5085.3《危险废物鉴别标准 浸出毒性鉴别》</w:t>
      </w:r>
    </w:p>
    <w:p w:rsidR="00823FFD" w:rsidRDefault="008F5579">
      <w:pPr>
        <w:spacing w:line="360" w:lineRule="auto"/>
        <w:ind w:firstLineChars="200" w:firstLine="480"/>
        <w:jc w:val="left"/>
        <w:rPr>
          <w:rFonts w:ascii="宋体" w:hAnsi="宋体"/>
        </w:rPr>
      </w:pPr>
      <w:r>
        <w:rPr>
          <w:rFonts w:ascii="宋体" w:hAnsi="宋体"/>
        </w:rPr>
        <w:t>引用该标准作为</w:t>
      </w:r>
      <w:r w:rsidR="001C19B4">
        <w:rPr>
          <w:rFonts w:ascii="宋体" w:hAnsi="宋体" w:hint="eastAsia"/>
        </w:rPr>
        <w:t>无铅防辐射板中铅含量的</w:t>
      </w:r>
      <w:r>
        <w:rPr>
          <w:rFonts w:ascii="宋体" w:hAnsi="宋体" w:hint="eastAsia"/>
        </w:rPr>
        <w:t>检测方法依据。</w:t>
      </w:r>
    </w:p>
    <w:p w:rsidR="00823FFD" w:rsidRDefault="008F5579">
      <w:pPr>
        <w:spacing w:line="360" w:lineRule="auto"/>
        <w:ind w:firstLineChars="200" w:firstLine="480"/>
        <w:jc w:val="left"/>
        <w:rPr>
          <w:rFonts w:ascii="宋体" w:hAnsi="宋体"/>
        </w:rPr>
      </w:pPr>
      <w:r>
        <w:rPr>
          <w:rFonts w:ascii="宋体" w:hAnsi="宋体" w:hint="eastAsia"/>
        </w:rPr>
        <w:t>（2）</w:t>
      </w:r>
      <w:r w:rsidR="001C19B4" w:rsidRPr="001C19B4">
        <w:rPr>
          <w:rFonts w:ascii="宋体" w:hAnsi="宋体" w:hint="eastAsia"/>
        </w:rPr>
        <w:t>GB/T 14155《整樘门 软重物体撞击试验标准》</w:t>
      </w:r>
    </w:p>
    <w:p w:rsidR="00823FFD" w:rsidRDefault="008F5579">
      <w:pPr>
        <w:spacing w:line="360" w:lineRule="auto"/>
        <w:ind w:firstLineChars="200" w:firstLine="480"/>
        <w:jc w:val="left"/>
        <w:rPr>
          <w:rFonts w:ascii="宋体" w:hAnsi="宋体"/>
        </w:rPr>
      </w:pPr>
      <w:r>
        <w:rPr>
          <w:rFonts w:ascii="宋体" w:hAnsi="宋体"/>
        </w:rPr>
        <w:t>引用该标准作为</w:t>
      </w:r>
      <w:r w:rsidR="001C19B4">
        <w:rPr>
          <w:rFonts w:ascii="宋体" w:hAnsi="宋体" w:hint="eastAsia"/>
        </w:rPr>
        <w:t>装配式防辐射板的抗撞击性能的检测方法依据</w:t>
      </w:r>
      <w:r>
        <w:rPr>
          <w:rFonts w:ascii="宋体" w:hAnsi="宋体" w:hint="eastAsia"/>
        </w:rPr>
        <w:t>。</w:t>
      </w:r>
    </w:p>
    <w:p w:rsidR="00823FFD" w:rsidRDefault="008F5579">
      <w:pPr>
        <w:spacing w:line="360" w:lineRule="auto"/>
        <w:ind w:firstLineChars="200" w:firstLine="480"/>
        <w:jc w:val="left"/>
        <w:rPr>
          <w:rFonts w:ascii="宋体" w:hAnsi="宋体"/>
        </w:rPr>
      </w:pPr>
      <w:r>
        <w:rPr>
          <w:rFonts w:ascii="宋体" w:hAnsi="宋体" w:hint="eastAsia"/>
        </w:rPr>
        <w:t>（3）</w:t>
      </w:r>
      <w:r w:rsidR="001C19B4" w:rsidRPr="001C19B4">
        <w:rPr>
          <w:rFonts w:ascii="宋体" w:hAnsi="宋体" w:hint="eastAsia"/>
        </w:rPr>
        <w:t>GB 18871《电离辐射防护与辐射源安全基本标准》</w:t>
      </w:r>
    </w:p>
    <w:p w:rsidR="00823FFD" w:rsidRDefault="008F5579">
      <w:pPr>
        <w:spacing w:line="360" w:lineRule="auto"/>
        <w:ind w:firstLineChars="200" w:firstLine="480"/>
        <w:jc w:val="left"/>
        <w:rPr>
          <w:rFonts w:ascii="宋体" w:hAnsi="宋体"/>
        </w:rPr>
      </w:pPr>
      <w:r>
        <w:rPr>
          <w:rFonts w:ascii="宋体" w:hAnsi="宋体"/>
        </w:rPr>
        <w:t>引用该标准作为</w:t>
      </w:r>
      <w:r w:rsidR="001C19B4">
        <w:rPr>
          <w:rFonts w:ascii="宋体" w:hAnsi="宋体" w:hint="eastAsia"/>
        </w:rPr>
        <w:t>装配式防辐射板放射防护要求的基准参考标准。</w:t>
      </w:r>
    </w:p>
    <w:p w:rsidR="00823FFD" w:rsidRDefault="001C19B4" w:rsidP="001C19B4">
      <w:pPr>
        <w:numPr>
          <w:ilvl w:val="0"/>
          <w:numId w:val="6"/>
        </w:numPr>
        <w:spacing w:line="360" w:lineRule="auto"/>
        <w:ind w:firstLine="480"/>
        <w:jc w:val="left"/>
        <w:rPr>
          <w:rFonts w:ascii="宋体" w:hAnsi="宋体"/>
        </w:rPr>
      </w:pPr>
      <w:r w:rsidRPr="001C19B4">
        <w:rPr>
          <w:rFonts w:ascii="宋体" w:hAnsi="宋体" w:hint="eastAsia"/>
        </w:rPr>
        <w:t>GB/T 19879《建筑结构用钢板》</w:t>
      </w:r>
    </w:p>
    <w:p w:rsidR="00823FFD" w:rsidRDefault="008F5579" w:rsidP="00B752FB">
      <w:pPr>
        <w:spacing w:line="360" w:lineRule="auto"/>
        <w:ind w:leftChars="200" w:left="480"/>
        <w:jc w:val="left"/>
        <w:rPr>
          <w:rFonts w:ascii="宋体" w:hAnsi="宋体"/>
        </w:rPr>
      </w:pPr>
      <w:r>
        <w:rPr>
          <w:rFonts w:ascii="宋体" w:hAnsi="宋体" w:hint="eastAsia"/>
        </w:rPr>
        <w:t>引用该标准作为</w:t>
      </w:r>
      <w:r w:rsidR="001C19B4">
        <w:rPr>
          <w:rFonts w:ascii="宋体" w:hAnsi="宋体" w:hint="eastAsia"/>
        </w:rPr>
        <w:t>装配式防辐射板用钢板的基本产品要求。</w:t>
      </w:r>
    </w:p>
    <w:p w:rsidR="00823FFD" w:rsidRDefault="001C19B4" w:rsidP="001C19B4">
      <w:pPr>
        <w:numPr>
          <w:ilvl w:val="0"/>
          <w:numId w:val="6"/>
        </w:numPr>
        <w:spacing w:line="360" w:lineRule="auto"/>
        <w:ind w:firstLine="480"/>
        <w:jc w:val="left"/>
        <w:rPr>
          <w:rFonts w:ascii="宋体" w:hAnsi="宋体"/>
        </w:rPr>
      </w:pPr>
      <w:r w:rsidRPr="001C19B4">
        <w:rPr>
          <w:rFonts w:ascii="宋体" w:hAnsi="宋体" w:hint="eastAsia"/>
        </w:rPr>
        <w:t>GB T 23443《建筑装饰用铝单板》</w:t>
      </w:r>
    </w:p>
    <w:p w:rsidR="00823FFD" w:rsidRDefault="008F5579">
      <w:pPr>
        <w:spacing w:line="360" w:lineRule="auto"/>
        <w:jc w:val="left"/>
        <w:rPr>
          <w:rFonts w:ascii="宋体" w:hAnsi="宋体"/>
        </w:rPr>
      </w:pPr>
      <w:r>
        <w:rPr>
          <w:rFonts w:ascii="宋体" w:hAnsi="宋体" w:hint="eastAsia"/>
        </w:rPr>
        <w:t xml:space="preserve">    </w:t>
      </w:r>
      <w:r w:rsidR="001C19B4" w:rsidRPr="001C19B4">
        <w:rPr>
          <w:rFonts w:ascii="宋体" w:hAnsi="宋体" w:hint="eastAsia"/>
        </w:rPr>
        <w:t>引用该标准作为装配式防辐射板用</w:t>
      </w:r>
      <w:r w:rsidR="001C19B4">
        <w:rPr>
          <w:rFonts w:ascii="宋体" w:hAnsi="宋体" w:hint="eastAsia"/>
        </w:rPr>
        <w:t>铝单板</w:t>
      </w:r>
      <w:r w:rsidR="001C19B4" w:rsidRPr="001C19B4">
        <w:rPr>
          <w:rFonts w:ascii="宋体" w:hAnsi="宋体" w:hint="eastAsia"/>
        </w:rPr>
        <w:t>的基本产品要求。</w:t>
      </w:r>
    </w:p>
    <w:p w:rsidR="00823FFD" w:rsidRDefault="008F5579" w:rsidP="001C19B4">
      <w:pPr>
        <w:spacing w:line="360" w:lineRule="auto"/>
        <w:ind w:firstLineChars="200" w:firstLine="480"/>
        <w:jc w:val="left"/>
        <w:rPr>
          <w:rFonts w:ascii="宋体" w:hAnsi="宋体"/>
        </w:rPr>
      </w:pPr>
      <w:r>
        <w:rPr>
          <w:rFonts w:ascii="宋体" w:hAnsi="宋体" w:hint="eastAsia"/>
        </w:rPr>
        <w:t>（6）</w:t>
      </w:r>
      <w:r w:rsidR="001C19B4" w:rsidRPr="001C19B4">
        <w:rPr>
          <w:rFonts w:ascii="宋体" w:hAnsi="宋体" w:hint="eastAsia"/>
        </w:rPr>
        <w:t>GB 50017《钢结构设计标准》</w:t>
      </w:r>
      <w:r w:rsidR="001C19B4">
        <w:rPr>
          <w:rFonts w:ascii="宋体" w:hAnsi="宋体" w:hint="eastAsia"/>
        </w:rPr>
        <w:t>和</w:t>
      </w:r>
      <w:r w:rsidR="001C19B4" w:rsidRPr="001C19B4">
        <w:rPr>
          <w:rFonts w:ascii="宋体" w:hAnsi="宋体" w:hint="eastAsia"/>
        </w:rPr>
        <w:t>GB/T 51232《装配式钢结构建筑技术标准》</w:t>
      </w:r>
    </w:p>
    <w:p w:rsidR="00823FFD" w:rsidRDefault="008F5579">
      <w:pPr>
        <w:spacing w:line="360" w:lineRule="auto"/>
        <w:jc w:val="left"/>
        <w:rPr>
          <w:rFonts w:ascii="宋体" w:hAnsi="宋体"/>
        </w:rPr>
      </w:pPr>
      <w:r>
        <w:rPr>
          <w:rFonts w:ascii="宋体" w:hAnsi="宋体" w:hint="eastAsia"/>
        </w:rPr>
        <w:t xml:space="preserve">    引用该</w:t>
      </w:r>
      <w:r w:rsidR="001C19B4">
        <w:rPr>
          <w:rFonts w:ascii="宋体" w:hAnsi="宋体" w:hint="eastAsia"/>
        </w:rPr>
        <w:t>两项</w:t>
      </w:r>
      <w:r>
        <w:rPr>
          <w:rFonts w:ascii="宋体" w:hAnsi="宋体" w:hint="eastAsia"/>
        </w:rPr>
        <w:t>标准作为</w:t>
      </w:r>
      <w:r w:rsidR="001C19B4">
        <w:rPr>
          <w:rFonts w:ascii="宋体" w:hAnsi="宋体" w:hint="eastAsia"/>
        </w:rPr>
        <w:t>装配式防辐射板的结构和设计参考标准。</w:t>
      </w:r>
    </w:p>
    <w:p w:rsidR="00823FFD" w:rsidRDefault="008F5579" w:rsidP="00B752FB">
      <w:pPr>
        <w:spacing w:line="360" w:lineRule="auto"/>
        <w:ind w:leftChars="200" w:left="480"/>
        <w:jc w:val="left"/>
        <w:rPr>
          <w:rFonts w:ascii="宋体" w:hAnsi="宋体"/>
        </w:rPr>
      </w:pPr>
      <w:r>
        <w:rPr>
          <w:rFonts w:ascii="宋体" w:hAnsi="宋体" w:hint="eastAsia"/>
        </w:rPr>
        <w:t>（7）</w:t>
      </w:r>
      <w:r w:rsidR="001C19B4" w:rsidRPr="001C19B4">
        <w:rPr>
          <w:rFonts w:ascii="宋体" w:hAnsi="宋体" w:hint="eastAsia"/>
        </w:rPr>
        <w:t>GBZ 130《放射诊断放射防护要求》</w:t>
      </w:r>
    </w:p>
    <w:p w:rsidR="00823FFD" w:rsidRDefault="001C19B4">
      <w:pPr>
        <w:spacing w:line="360" w:lineRule="auto"/>
        <w:ind w:firstLineChars="200" w:firstLine="480"/>
        <w:jc w:val="left"/>
        <w:rPr>
          <w:rFonts w:ascii="宋体" w:hAnsi="宋体"/>
        </w:rPr>
      </w:pPr>
      <w:r>
        <w:rPr>
          <w:rFonts w:ascii="宋体" w:hAnsi="宋体" w:hint="eastAsia"/>
        </w:rPr>
        <w:t>引用该标准作为装配式防辐射板的铅当量要求</w:t>
      </w:r>
      <w:r w:rsidR="008F5579">
        <w:rPr>
          <w:rFonts w:ascii="宋体" w:hAnsi="宋体" w:hint="eastAsia"/>
        </w:rPr>
        <w:t>。</w:t>
      </w:r>
    </w:p>
    <w:p w:rsidR="00823FFD" w:rsidRDefault="008F5579">
      <w:pPr>
        <w:spacing w:line="360" w:lineRule="auto"/>
        <w:ind w:firstLineChars="200" w:firstLine="480"/>
        <w:jc w:val="left"/>
        <w:rPr>
          <w:rFonts w:ascii="宋体" w:hAnsi="宋体"/>
          <w:color w:val="000000" w:themeColor="text1"/>
        </w:rPr>
      </w:pPr>
      <w:r>
        <w:rPr>
          <w:rFonts w:ascii="宋体" w:hAnsi="宋体" w:hint="eastAsia"/>
        </w:rPr>
        <w:t>（</w:t>
      </w:r>
      <w:r w:rsidR="001C19B4">
        <w:rPr>
          <w:rFonts w:ascii="宋体" w:hAnsi="宋体" w:hint="eastAsia"/>
        </w:rPr>
        <w:t>8</w:t>
      </w:r>
      <w:r>
        <w:rPr>
          <w:rFonts w:ascii="宋体" w:hAnsi="宋体" w:hint="eastAsia"/>
        </w:rPr>
        <w:t>）</w:t>
      </w:r>
      <w:r w:rsidR="001C19B4" w:rsidRPr="001C19B4">
        <w:rPr>
          <w:rFonts w:ascii="宋体" w:hAnsi="宋体" w:hint="eastAsia"/>
          <w:color w:val="000000" w:themeColor="text1"/>
        </w:rPr>
        <w:t>GBZ/T 147《X射线防护材料衰减性能的测定》</w:t>
      </w:r>
    </w:p>
    <w:p w:rsidR="00823FFD" w:rsidRDefault="001C19B4">
      <w:pPr>
        <w:spacing w:line="360" w:lineRule="auto"/>
        <w:ind w:firstLineChars="200" w:firstLine="480"/>
        <w:jc w:val="left"/>
        <w:rPr>
          <w:rFonts w:ascii="宋体" w:hAnsi="宋体"/>
        </w:rPr>
      </w:pPr>
      <w:r>
        <w:rPr>
          <w:rFonts w:ascii="宋体" w:hAnsi="宋体" w:hint="eastAsia"/>
        </w:rPr>
        <w:t>引用</w:t>
      </w:r>
      <w:r w:rsidR="008F5579">
        <w:rPr>
          <w:rFonts w:ascii="宋体" w:hAnsi="宋体"/>
        </w:rPr>
        <w:t>该标准</w:t>
      </w:r>
      <w:r>
        <w:rPr>
          <w:rFonts w:ascii="宋体" w:hAnsi="宋体" w:hint="eastAsia"/>
        </w:rPr>
        <w:t>作为装配式防辐射板的铅当量</w:t>
      </w:r>
      <w:r w:rsidRPr="001C19B4">
        <w:rPr>
          <w:rFonts w:ascii="宋体" w:hAnsi="宋体" w:hint="eastAsia"/>
        </w:rPr>
        <w:t>的检测方法依据。</w:t>
      </w:r>
    </w:p>
    <w:p w:rsidR="00823FFD" w:rsidRDefault="001C19B4" w:rsidP="001C19B4">
      <w:pPr>
        <w:numPr>
          <w:ilvl w:val="0"/>
          <w:numId w:val="5"/>
        </w:numPr>
        <w:spacing w:line="360" w:lineRule="auto"/>
        <w:ind w:firstLine="480"/>
        <w:jc w:val="left"/>
        <w:rPr>
          <w:rFonts w:ascii="宋体" w:hAnsi="宋体"/>
          <w:color w:val="000000" w:themeColor="text1"/>
        </w:rPr>
      </w:pPr>
      <w:r w:rsidRPr="001C19B4">
        <w:rPr>
          <w:rFonts w:ascii="宋体" w:hAnsi="宋体" w:hint="eastAsia"/>
          <w:color w:val="000000" w:themeColor="text1"/>
        </w:rPr>
        <w:t>YS/T 248.1《粗铅化学分析方法 铅量的测定 Na2EDTA滴定法》</w:t>
      </w:r>
    </w:p>
    <w:p w:rsidR="00823FFD" w:rsidRDefault="001C19B4" w:rsidP="001C19B4">
      <w:pPr>
        <w:spacing w:line="360" w:lineRule="auto"/>
        <w:ind w:leftChars="200" w:left="480"/>
        <w:jc w:val="left"/>
        <w:rPr>
          <w:rFonts w:ascii="宋体" w:hAnsi="宋体"/>
          <w:color w:val="000000" w:themeColor="text1"/>
        </w:rPr>
      </w:pPr>
      <w:r>
        <w:rPr>
          <w:rFonts w:ascii="宋体" w:hAnsi="宋体" w:hint="eastAsia"/>
          <w:color w:val="000000" w:themeColor="text1"/>
        </w:rPr>
        <w:t>引用</w:t>
      </w:r>
      <w:r w:rsidR="008F5579">
        <w:rPr>
          <w:rFonts w:ascii="宋体" w:hAnsi="宋体" w:hint="eastAsia"/>
          <w:color w:val="000000" w:themeColor="text1"/>
        </w:rPr>
        <w:t>该标准</w:t>
      </w:r>
      <w:r>
        <w:rPr>
          <w:rFonts w:ascii="宋体" w:hAnsi="宋体" w:hint="eastAsia"/>
          <w:color w:val="000000" w:themeColor="text1"/>
        </w:rPr>
        <w:t>作为铅板中的铅含量检测方法依据。</w:t>
      </w:r>
    </w:p>
    <w:p w:rsidR="00823FFD" w:rsidRDefault="008F5579" w:rsidP="001C19B4">
      <w:pPr>
        <w:spacing w:line="360" w:lineRule="auto"/>
        <w:ind w:firstLineChars="200" w:firstLine="480"/>
        <w:jc w:val="left"/>
      </w:pPr>
      <w:r>
        <w:rPr>
          <w:rFonts w:ascii="宋体" w:hAnsi="宋体" w:hint="eastAsia"/>
          <w:color w:val="000000" w:themeColor="text1"/>
        </w:rPr>
        <w:lastRenderedPageBreak/>
        <w:t>在</w:t>
      </w:r>
      <w:r>
        <w:rPr>
          <w:rFonts w:ascii="宋体" w:hAnsi="宋体"/>
          <w:color w:val="000000" w:themeColor="text1"/>
        </w:rPr>
        <w:t>标准制定过程中，还参考借鉴了</w:t>
      </w:r>
      <w:r w:rsidR="001C19B4">
        <w:rPr>
          <w:rFonts w:ascii="宋体" w:hAnsi="宋体" w:hint="eastAsia"/>
          <w:color w:val="000000" w:themeColor="text1"/>
        </w:rPr>
        <w:t>IEC 61331-1-2014</w:t>
      </w:r>
      <w:r>
        <w:rPr>
          <w:rFonts w:ascii="宋体" w:hAnsi="宋体" w:hint="eastAsia"/>
          <w:color w:val="000000" w:themeColor="text1"/>
        </w:rPr>
        <w:t>《</w:t>
      </w:r>
      <w:r w:rsidR="001C19B4" w:rsidRPr="001C19B4">
        <w:rPr>
          <w:rFonts w:ascii="宋体" w:hAnsi="宋体"/>
          <w:color w:val="000000" w:themeColor="text1"/>
        </w:rPr>
        <w:t>Protective devices against diagnostic medical X-radiation –Part 1: Determination of attenuation properties of materials</w:t>
      </w:r>
      <w:r>
        <w:rPr>
          <w:rFonts w:ascii="宋体" w:hAnsi="宋体" w:hint="eastAsia"/>
          <w:color w:val="000000" w:themeColor="text1"/>
        </w:rPr>
        <w:t>（</w:t>
      </w:r>
      <w:r w:rsidR="001C19B4" w:rsidRPr="001C19B4">
        <w:rPr>
          <w:rFonts w:ascii="宋体" w:hAnsi="宋体" w:hint="eastAsia"/>
          <w:color w:val="000000" w:themeColor="text1"/>
        </w:rPr>
        <w:t>医用诊断X射线防护装置</w:t>
      </w:r>
      <w:r w:rsidR="001C19B4">
        <w:rPr>
          <w:rFonts w:ascii="宋体" w:hAnsi="宋体" w:hint="eastAsia"/>
          <w:color w:val="000000" w:themeColor="text1"/>
        </w:rPr>
        <w:t xml:space="preserve"> </w:t>
      </w:r>
      <w:r w:rsidR="001C19B4" w:rsidRPr="001C19B4">
        <w:rPr>
          <w:rFonts w:ascii="宋体" w:hAnsi="宋体" w:hint="eastAsia"/>
          <w:color w:val="000000" w:themeColor="text1"/>
        </w:rPr>
        <w:t>第一部分：材料衰减性能的测定</w:t>
      </w:r>
      <w:r>
        <w:rPr>
          <w:rFonts w:ascii="宋体" w:hAnsi="宋体" w:hint="eastAsia"/>
          <w:color w:val="000000" w:themeColor="text1"/>
        </w:rPr>
        <w:t>）</w:t>
      </w:r>
      <w:r>
        <w:rPr>
          <w:rFonts w:ascii="宋体" w:hAnsi="宋体"/>
          <w:color w:val="000000" w:themeColor="text1"/>
        </w:rPr>
        <w:t>》</w:t>
      </w:r>
      <w:r>
        <w:rPr>
          <w:rFonts w:ascii="宋体" w:hAnsi="宋体" w:hint="eastAsia"/>
          <w:color w:val="000000" w:themeColor="text1"/>
        </w:rPr>
        <w:t>、</w:t>
      </w:r>
      <w:r w:rsidR="001C19B4" w:rsidRPr="001C19B4">
        <w:rPr>
          <w:rFonts w:ascii="宋体" w:hAnsi="宋体" w:hint="eastAsia"/>
          <w:color w:val="000000" w:themeColor="text1"/>
        </w:rPr>
        <w:t>YY0292.1-1997《医用诊断X射线辐射防护器具第1部分：材料衰减性能的测定》</w:t>
      </w:r>
      <w:r>
        <w:rPr>
          <w:rFonts w:ascii="宋体" w:hAnsi="宋体" w:hint="eastAsia"/>
          <w:color w:val="000000" w:themeColor="text1"/>
        </w:rPr>
        <w:t>等</w:t>
      </w:r>
      <w:r>
        <w:rPr>
          <w:rFonts w:ascii="宋体" w:hAnsi="宋体"/>
          <w:color w:val="000000" w:themeColor="text1"/>
        </w:rPr>
        <w:t>标准</w:t>
      </w:r>
      <w:r>
        <w:rPr>
          <w:rFonts w:ascii="宋体" w:hAnsi="宋体" w:hint="eastAsia"/>
          <w:color w:val="000000" w:themeColor="text1"/>
        </w:rPr>
        <w:t>的内容</w:t>
      </w:r>
      <w:r>
        <w:rPr>
          <w:rFonts w:ascii="宋体" w:hAnsi="宋体"/>
          <w:color w:val="000000" w:themeColor="text1"/>
        </w:rPr>
        <w:t>。</w:t>
      </w:r>
    </w:p>
    <w:p w:rsidR="00823FFD" w:rsidRPr="005874F9" w:rsidRDefault="008F5579" w:rsidP="00AF55C9">
      <w:pPr>
        <w:pStyle w:val="2"/>
        <w:spacing w:line="480" w:lineRule="auto"/>
        <w:rPr>
          <w:rFonts w:ascii="黑体" w:eastAsia="黑体"/>
        </w:rPr>
      </w:pPr>
      <w:bookmarkStart w:id="15" w:name="_Toc48292344"/>
      <w:bookmarkStart w:id="16" w:name="_Toc49883323"/>
      <w:r w:rsidRPr="005874F9">
        <w:rPr>
          <w:rFonts w:ascii="黑体" w:eastAsia="黑体" w:hint="eastAsia"/>
        </w:rPr>
        <w:t xml:space="preserve">2.2.3 </w:t>
      </w:r>
      <w:r w:rsidR="001C19B4" w:rsidRPr="005874F9">
        <w:rPr>
          <w:rFonts w:ascii="黑体" w:eastAsia="黑体" w:hint="eastAsia"/>
        </w:rPr>
        <w:t xml:space="preserve"> 术语和定义</w:t>
      </w:r>
      <w:bookmarkEnd w:id="15"/>
      <w:bookmarkEnd w:id="16"/>
    </w:p>
    <w:p w:rsidR="001C19B4" w:rsidRDefault="001C19B4" w:rsidP="001C19B4">
      <w:pPr>
        <w:spacing w:line="360" w:lineRule="auto"/>
        <w:ind w:firstLine="480"/>
        <w:jc w:val="left"/>
        <w:rPr>
          <w:bCs/>
        </w:rPr>
      </w:pPr>
      <w:r>
        <w:rPr>
          <w:rFonts w:hint="eastAsia"/>
          <w:bCs/>
        </w:rPr>
        <w:t>装配式防辐射板主要由防辐射板和结构支撑的板复合而成，所以对于术语和定义主要有防辐射板和装配式防辐射板。在对生产厂家的调研过程中，掌握到防辐射板主要有铅板和无铅防辐射板两种，对于用于结构支撑的板主要有钢板和铝单板两种，因此标准起草组将其定义如下：</w:t>
      </w:r>
    </w:p>
    <w:p w:rsidR="001C19B4" w:rsidRDefault="001C19B4" w:rsidP="001C19B4">
      <w:pPr>
        <w:spacing w:line="360" w:lineRule="auto"/>
        <w:ind w:firstLine="480"/>
        <w:jc w:val="left"/>
        <w:rPr>
          <w:bCs/>
        </w:rPr>
      </w:pPr>
      <w:r>
        <w:rPr>
          <w:rFonts w:hint="eastAsia"/>
          <w:bCs/>
        </w:rPr>
        <w:t>1</w:t>
      </w:r>
      <w:r>
        <w:rPr>
          <w:rFonts w:hint="eastAsia"/>
          <w:bCs/>
        </w:rPr>
        <w:t>、</w:t>
      </w:r>
      <w:r w:rsidRPr="001C19B4">
        <w:rPr>
          <w:rFonts w:hint="eastAsia"/>
          <w:bCs/>
        </w:rPr>
        <w:t>防辐射板</w:t>
      </w:r>
      <w:r>
        <w:rPr>
          <w:rFonts w:hint="eastAsia"/>
          <w:bCs/>
        </w:rPr>
        <w:t>（</w:t>
      </w:r>
      <w:r w:rsidRPr="001C19B4">
        <w:rPr>
          <w:rFonts w:hint="eastAsia"/>
          <w:bCs/>
        </w:rPr>
        <w:t>anti-radiation board</w:t>
      </w:r>
      <w:r>
        <w:rPr>
          <w:rFonts w:hint="eastAsia"/>
          <w:bCs/>
        </w:rPr>
        <w:t>）：</w:t>
      </w:r>
      <w:r w:rsidRPr="001C19B4">
        <w:rPr>
          <w:rFonts w:hint="eastAsia"/>
          <w:bCs/>
        </w:rPr>
        <w:t>用于防护和屏蔽电离辐射的板材，主要分为无铅防辐射板和铅板。</w:t>
      </w:r>
    </w:p>
    <w:p w:rsidR="001C19B4" w:rsidRDefault="001C19B4" w:rsidP="001C19B4">
      <w:pPr>
        <w:spacing w:line="360" w:lineRule="auto"/>
        <w:ind w:firstLine="480"/>
        <w:jc w:val="left"/>
        <w:rPr>
          <w:bCs/>
        </w:rPr>
      </w:pPr>
      <w:r>
        <w:rPr>
          <w:rFonts w:hint="eastAsia"/>
          <w:bCs/>
        </w:rPr>
        <w:t>2</w:t>
      </w:r>
      <w:r>
        <w:rPr>
          <w:rFonts w:hint="eastAsia"/>
          <w:bCs/>
        </w:rPr>
        <w:t>、</w:t>
      </w:r>
      <w:r w:rsidRPr="001C19B4">
        <w:rPr>
          <w:rFonts w:hint="eastAsia"/>
          <w:bCs/>
        </w:rPr>
        <w:t>装配式防辐射板</w:t>
      </w:r>
      <w:r>
        <w:rPr>
          <w:rFonts w:hint="eastAsia"/>
          <w:bCs/>
        </w:rPr>
        <w:t>（</w:t>
      </w:r>
      <w:r w:rsidRPr="001C19B4">
        <w:rPr>
          <w:rFonts w:hint="eastAsia"/>
          <w:bCs/>
        </w:rPr>
        <w:t>prefabricated anti-radiation board</w:t>
      </w:r>
      <w:r>
        <w:rPr>
          <w:rFonts w:hint="eastAsia"/>
          <w:bCs/>
        </w:rPr>
        <w:t>）：</w:t>
      </w:r>
      <w:r w:rsidRPr="001C19B4">
        <w:rPr>
          <w:rFonts w:hint="eastAsia"/>
          <w:bCs/>
        </w:rPr>
        <w:t>由钢板或铝单板和防辐射板组合而成，具有特定结构的用于防护和屏蔽电离辐射的复合防护板。</w:t>
      </w:r>
    </w:p>
    <w:p w:rsidR="001C19B4" w:rsidRPr="005874F9" w:rsidRDefault="001C19B4" w:rsidP="00AF55C9">
      <w:pPr>
        <w:pStyle w:val="2"/>
        <w:spacing w:line="480" w:lineRule="auto"/>
        <w:rPr>
          <w:rFonts w:ascii="黑体" w:eastAsia="黑体"/>
        </w:rPr>
      </w:pPr>
      <w:bookmarkStart w:id="17" w:name="_Toc48292345"/>
      <w:bookmarkStart w:id="18" w:name="_Toc49883324"/>
      <w:r w:rsidRPr="005874F9">
        <w:rPr>
          <w:rFonts w:ascii="黑体" w:eastAsia="黑体" w:hint="eastAsia"/>
        </w:rPr>
        <w:t>2.2.4  分类、规格和标记</w:t>
      </w:r>
      <w:bookmarkEnd w:id="17"/>
      <w:bookmarkEnd w:id="18"/>
    </w:p>
    <w:p w:rsidR="00823FFD" w:rsidRPr="00AF55C9" w:rsidRDefault="008F5579" w:rsidP="00AF55C9">
      <w:pPr>
        <w:pStyle w:val="2"/>
        <w:spacing w:line="480" w:lineRule="auto"/>
      </w:pPr>
      <w:bookmarkStart w:id="19" w:name="_Toc49883325"/>
      <w:r>
        <w:rPr>
          <w:rFonts w:hint="eastAsia"/>
        </w:rPr>
        <w:t>2.2.</w:t>
      </w:r>
      <w:r w:rsidR="001C19B4" w:rsidRPr="00AF55C9">
        <w:rPr>
          <w:rFonts w:hint="eastAsia"/>
        </w:rPr>
        <w:t>4</w:t>
      </w:r>
      <w:r>
        <w:rPr>
          <w:rFonts w:hint="eastAsia"/>
        </w:rPr>
        <w:t>.1</w:t>
      </w:r>
      <w:r w:rsidRPr="00AF55C9">
        <w:rPr>
          <w:rFonts w:hint="eastAsia"/>
        </w:rPr>
        <w:t>分类</w:t>
      </w:r>
      <w:bookmarkEnd w:id="19"/>
    </w:p>
    <w:p w:rsidR="001C19B4" w:rsidRDefault="001C19B4" w:rsidP="001C19B4">
      <w:pPr>
        <w:spacing w:line="360" w:lineRule="auto"/>
        <w:ind w:firstLine="495"/>
        <w:jc w:val="left"/>
        <w:rPr>
          <w:bCs/>
        </w:rPr>
      </w:pPr>
      <w:r w:rsidRPr="001C19B4">
        <w:rPr>
          <w:rFonts w:hint="eastAsia"/>
          <w:bCs/>
        </w:rPr>
        <w:t>从术语和定义中我们了解到防辐射板主要分为无铅防辐射板和铅板两种，</w:t>
      </w:r>
      <w:r>
        <w:rPr>
          <w:rFonts w:hint="eastAsia"/>
          <w:bCs/>
        </w:rPr>
        <w:t>而装配式防辐射板的核心指标也就是防辐射性能，因此我们依据使用的防辐射材料的不同将产品分类主要分为无铅和含铅两种，产品代号主要为中文字母的首字母。具体表示如下：</w:t>
      </w:r>
    </w:p>
    <w:p w:rsidR="001C19B4" w:rsidRPr="001C19B4" w:rsidRDefault="001C19B4" w:rsidP="001C19B4">
      <w:pPr>
        <w:spacing w:line="360" w:lineRule="auto"/>
        <w:ind w:firstLine="495"/>
        <w:jc w:val="left"/>
        <w:rPr>
          <w:bCs/>
        </w:rPr>
      </w:pPr>
      <w:r w:rsidRPr="001C19B4">
        <w:rPr>
          <w:rFonts w:hint="eastAsia"/>
          <w:bCs/>
        </w:rPr>
        <w:t>装配式防辐射板按材料种类分为两类：</w:t>
      </w:r>
    </w:p>
    <w:p w:rsidR="001C19B4" w:rsidRPr="001C19B4" w:rsidRDefault="001C19B4" w:rsidP="001C19B4">
      <w:pPr>
        <w:spacing w:line="360" w:lineRule="auto"/>
        <w:ind w:firstLine="495"/>
        <w:jc w:val="left"/>
        <w:rPr>
          <w:bCs/>
        </w:rPr>
      </w:pPr>
      <w:r w:rsidRPr="001C19B4">
        <w:rPr>
          <w:rFonts w:hint="eastAsia"/>
          <w:bCs/>
        </w:rPr>
        <w:t>a</w:t>
      </w:r>
      <w:r w:rsidR="00924652">
        <w:rPr>
          <w:rFonts w:hint="eastAsia"/>
          <w:bCs/>
        </w:rPr>
        <w:t>）装配式</w:t>
      </w:r>
      <w:r w:rsidRPr="001C19B4">
        <w:rPr>
          <w:rFonts w:hint="eastAsia"/>
          <w:bCs/>
        </w:rPr>
        <w:t>铅防辐射板：代号</w:t>
      </w:r>
      <w:r w:rsidR="00924652">
        <w:rPr>
          <w:rFonts w:hint="eastAsia"/>
          <w:bCs/>
        </w:rPr>
        <w:t>ZP</w:t>
      </w:r>
      <w:r w:rsidRPr="001C19B4">
        <w:rPr>
          <w:rFonts w:hint="eastAsia"/>
          <w:bCs/>
        </w:rPr>
        <w:t>Q</w:t>
      </w:r>
      <w:r w:rsidR="00924652">
        <w:rPr>
          <w:rFonts w:hint="eastAsia"/>
          <w:bCs/>
        </w:rPr>
        <w:t>B</w:t>
      </w:r>
      <w:r w:rsidRPr="001C19B4">
        <w:rPr>
          <w:rFonts w:hint="eastAsia"/>
          <w:bCs/>
        </w:rPr>
        <w:t>；</w:t>
      </w:r>
    </w:p>
    <w:p w:rsidR="00823FFD" w:rsidRPr="001C19B4" w:rsidRDefault="001C19B4" w:rsidP="001C19B4">
      <w:pPr>
        <w:spacing w:line="360" w:lineRule="auto"/>
        <w:ind w:firstLine="495"/>
        <w:jc w:val="left"/>
        <w:rPr>
          <w:bCs/>
        </w:rPr>
      </w:pPr>
      <w:r w:rsidRPr="001C19B4">
        <w:rPr>
          <w:rFonts w:hint="eastAsia"/>
          <w:bCs/>
        </w:rPr>
        <w:t>b</w:t>
      </w:r>
      <w:r w:rsidRPr="001C19B4">
        <w:rPr>
          <w:rFonts w:hint="eastAsia"/>
          <w:bCs/>
        </w:rPr>
        <w:t>）装配式无铅防辐射板：代号</w:t>
      </w:r>
      <w:r w:rsidRPr="001C19B4">
        <w:rPr>
          <w:rFonts w:hint="eastAsia"/>
          <w:bCs/>
        </w:rPr>
        <w:t>ZPWQ</w:t>
      </w:r>
      <w:r w:rsidR="00924652">
        <w:rPr>
          <w:rFonts w:hint="eastAsia"/>
          <w:bCs/>
        </w:rPr>
        <w:t>B</w:t>
      </w:r>
      <w:r>
        <w:rPr>
          <w:rFonts w:hint="eastAsia"/>
          <w:bCs/>
        </w:rPr>
        <w:t>。</w:t>
      </w:r>
    </w:p>
    <w:p w:rsidR="00823FFD" w:rsidRDefault="001C19B4" w:rsidP="00AF55C9">
      <w:pPr>
        <w:pStyle w:val="2"/>
        <w:spacing w:line="480" w:lineRule="auto"/>
        <w:rPr>
          <w:rFonts w:ascii="宋体" w:hAnsi="宋体"/>
          <w:b w:val="0"/>
          <w:bCs w:val="0"/>
        </w:rPr>
      </w:pPr>
      <w:bookmarkStart w:id="20" w:name="_Toc49883326"/>
      <w:r w:rsidRPr="00AF55C9">
        <w:rPr>
          <w:rFonts w:hint="eastAsia"/>
        </w:rPr>
        <w:t>2.2.4</w:t>
      </w:r>
      <w:r w:rsidR="008F5579">
        <w:rPr>
          <w:rFonts w:hint="eastAsia"/>
        </w:rPr>
        <w:t>.2</w:t>
      </w:r>
      <w:r w:rsidR="008F5579" w:rsidRPr="00AF55C9">
        <w:t>规格</w:t>
      </w:r>
      <w:bookmarkEnd w:id="20"/>
    </w:p>
    <w:p w:rsidR="001C19B4" w:rsidRDefault="001C19B4" w:rsidP="001C19B4">
      <w:pPr>
        <w:spacing w:line="360" w:lineRule="auto"/>
        <w:ind w:firstLineChars="200" w:firstLine="480"/>
        <w:jc w:val="left"/>
        <w:rPr>
          <w:rFonts w:hint="eastAsia"/>
        </w:rPr>
      </w:pPr>
      <w:r>
        <w:rPr>
          <w:rFonts w:hint="eastAsia"/>
        </w:rPr>
        <w:t>对于规格尺寸依据厂家实际生产的装配式防辐射板进行设定，依据</w:t>
      </w:r>
      <w:r>
        <w:rPr>
          <w:rFonts w:hint="eastAsia"/>
        </w:rPr>
        <w:t>GBZ130</w:t>
      </w:r>
      <w:r>
        <w:rPr>
          <w:rFonts w:hint="eastAsia"/>
        </w:rPr>
        <w:t>标准</w:t>
      </w:r>
      <w:r>
        <w:rPr>
          <w:rFonts w:hint="eastAsia"/>
        </w:rPr>
        <w:t>X</w:t>
      </w:r>
      <w:r>
        <w:rPr>
          <w:rFonts w:hint="eastAsia"/>
        </w:rPr>
        <w:t>射线影像诊断装置的机房的高度不得低于</w:t>
      </w:r>
      <w:r>
        <w:rPr>
          <w:rFonts w:hint="eastAsia"/>
        </w:rPr>
        <w:t>2.5</w:t>
      </w:r>
      <w:r>
        <w:rPr>
          <w:rFonts w:hint="eastAsia"/>
        </w:rPr>
        <w:t>米，因此装配式防辐射的最小长度设定为</w:t>
      </w:r>
      <w:r>
        <w:rPr>
          <w:rFonts w:hint="eastAsia"/>
        </w:rPr>
        <w:t>2.5</w:t>
      </w:r>
      <w:r>
        <w:rPr>
          <w:rFonts w:hint="eastAsia"/>
        </w:rPr>
        <w:t>米。由于采购的钢板或铝单板成品尺寸常用为不超过</w:t>
      </w:r>
      <w:r>
        <w:rPr>
          <w:rFonts w:hint="eastAsia"/>
        </w:rPr>
        <w:t>1.5</w:t>
      </w:r>
      <w:r>
        <w:rPr>
          <w:rFonts w:hint="eastAsia"/>
        </w:rPr>
        <w:t>米，另考虑到单块装配式防辐射板的重量以及施工的便捷性，因此</w:t>
      </w:r>
      <w:r w:rsidRPr="001C19B4">
        <w:rPr>
          <w:rFonts w:hint="eastAsia"/>
        </w:rPr>
        <w:t>可参考</w:t>
      </w:r>
      <w:r>
        <w:rPr>
          <w:rFonts w:hint="eastAsia"/>
        </w:rPr>
        <w:t>设定装配式防辐射板的宽度为</w:t>
      </w:r>
      <w:r>
        <w:rPr>
          <w:rFonts w:hint="eastAsia"/>
        </w:rPr>
        <w:t>1.0</w:t>
      </w:r>
      <w:r>
        <w:rPr>
          <w:rFonts w:hint="eastAsia"/>
        </w:rPr>
        <w:t>米、</w:t>
      </w:r>
      <w:r>
        <w:rPr>
          <w:rFonts w:hint="eastAsia"/>
        </w:rPr>
        <w:t>1.1</w:t>
      </w:r>
      <w:r>
        <w:rPr>
          <w:rFonts w:hint="eastAsia"/>
        </w:rPr>
        <w:t>米和</w:t>
      </w:r>
      <w:r>
        <w:rPr>
          <w:rFonts w:hint="eastAsia"/>
        </w:rPr>
        <w:t>1.2</w:t>
      </w:r>
      <w:r>
        <w:rPr>
          <w:rFonts w:hint="eastAsia"/>
        </w:rPr>
        <w:t>米三种。对于装配式防辐射板的厚度，使用的铅板厚度一般不超过</w:t>
      </w:r>
      <w:r>
        <w:rPr>
          <w:rFonts w:hint="eastAsia"/>
        </w:rPr>
        <w:t>4mm</w:t>
      </w:r>
      <w:r>
        <w:rPr>
          <w:rFonts w:hint="eastAsia"/>
        </w:rPr>
        <w:t>厚，无铅的防辐射板一般不超过</w:t>
      </w:r>
      <w:r>
        <w:rPr>
          <w:rFonts w:hint="eastAsia"/>
        </w:rPr>
        <w:t>40mm</w:t>
      </w:r>
      <w:r>
        <w:rPr>
          <w:rFonts w:hint="eastAsia"/>
        </w:rPr>
        <w:t>厚，另考虑到后期安装完成后需要增加保温、装饰等，因此</w:t>
      </w:r>
      <w:r w:rsidRPr="001C19B4">
        <w:rPr>
          <w:rFonts w:hint="eastAsia"/>
        </w:rPr>
        <w:t>可参考</w:t>
      </w:r>
      <w:r>
        <w:rPr>
          <w:rFonts w:hint="eastAsia"/>
        </w:rPr>
        <w:t>设定装</w:t>
      </w:r>
      <w:r>
        <w:rPr>
          <w:rFonts w:hint="eastAsia"/>
        </w:rPr>
        <w:lastRenderedPageBreak/>
        <w:t>配式防辐射的厚度分为</w:t>
      </w:r>
      <w:r>
        <w:rPr>
          <w:rFonts w:hint="eastAsia"/>
        </w:rPr>
        <w:t>40mm</w:t>
      </w:r>
      <w:r>
        <w:rPr>
          <w:rFonts w:hint="eastAsia"/>
        </w:rPr>
        <w:t>、</w:t>
      </w:r>
      <w:r>
        <w:rPr>
          <w:rFonts w:hint="eastAsia"/>
        </w:rPr>
        <w:t>50mm</w:t>
      </w:r>
      <w:r>
        <w:rPr>
          <w:rFonts w:hint="eastAsia"/>
        </w:rPr>
        <w:t>和</w:t>
      </w:r>
      <w:r>
        <w:rPr>
          <w:rFonts w:hint="eastAsia"/>
        </w:rPr>
        <w:t>60mm</w:t>
      </w:r>
      <w:r>
        <w:rPr>
          <w:rFonts w:hint="eastAsia"/>
        </w:rPr>
        <w:t>三种。对于</w:t>
      </w:r>
      <w:r w:rsidRPr="001C19B4">
        <w:rPr>
          <w:rFonts w:hint="eastAsia"/>
        </w:rPr>
        <w:t>如需其他规格和结构，</w:t>
      </w:r>
      <w:r>
        <w:rPr>
          <w:rFonts w:hint="eastAsia"/>
        </w:rPr>
        <w:t>可</w:t>
      </w:r>
      <w:r w:rsidRPr="001C19B4">
        <w:rPr>
          <w:rFonts w:hint="eastAsia"/>
        </w:rPr>
        <w:t>由供需双方协商确定。</w:t>
      </w:r>
      <w:r>
        <w:rPr>
          <w:rFonts w:hint="eastAsia"/>
        </w:rPr>
        <w:t>本标准中的规格尺寸作为参考数据。由上所述我们将装配式防辐射板的规格尺寸设定见表</w:t>
      </w:r>
      <w:r>
        <w:rPr>
          <w:rFonts w:hint="eastAsia"/>
        </w:rPr>
        <w:t>1</w:t>
      </w:r>
      <w:r>
        <w:rPr>
          <w:rFonts w:hint="eastAsia"/>
        </w:rPr>
        <w:t>。</w:t>
      </w:r>
    </w:p>
    <w:p w:rsidR="001C19B4" w:rsidRDefault="001C19B4" w:rsidP="001C19B4">
      <w:pPr>
        <w:pStyle w:val="afa"/>
        <w:ind w:firstLineChars="0" w:firstLine="0"/>
        <w:jc w:val="center"/>
      </w:pPr>
      <w:r>
        <w:rPr>
          <w:rFonts w:hint="eastAsia"/>
        </w:rPr>
        <w:t xml:space="preserve">                                      表1 规格尺寸                             单位为毫米</w:t>
      </w:r>
    </w:p>
    <w:tbl>
      <w:tblPr>
        <w:tblStyle w:val="a1"/>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28"/>
        <w:gridCol w:w="5670"/>
      </w:tblGrid>
      <w:tr w:rsidR="001C19B4" w:rsidTr="00AF55C9">
        <w:trPr>
          <w:trHeight w:val="454"/>
        </w:trPr>
        <w:tc>
          <w:tcPr>
            <w:tcW w:w="3828" w:type="dxa"/>
            <w:vAlign w:val="center"/>
          </w:tcPr>
          <w:p w:rsidR="001C19B4" w:rsidRDefault="001C19B4" w:rsidP="000E577F">
            <w:pPr>
              <w:pStyle w:val="afa"/>
              <w:ind w:firstLineChars="0" w:firstLine="0"/>
              <w:jc w:val="center"/>
            </w:pPr>
            <w:r>
              <w:rPr>
                <w:rFonts w:hint="eastAsia"/>
              </w:rPr>
              <w:t>项目</w:t>
            </w:r>
          </w:p>
        </w:tc>
        <w:tc>
          <w:tcPr>
            <w:tcW w:w="5670" w:type="dxa"/>
            <w:vAlign w:val="center"/>
          </w:tcPr>
          <w:p w:rsidR="001C19B4" w:rsidRDefault="001C19B4" w:rsidP="000E577F">
            <w:pPr>
              <w:pStyle w:val="afa"/>
              <w:ind w:firstLineChars="0" w:firstLine="0"/>
              <w:jc w:val="center"/>
            </w:pPr>
            <w:r>
              <w:rPr>
                <w:rFonts w:hint="eastAsia"/>
              </w:rPr>
              <w:t>规格尺寸</w:t>
            </w:r>
          </w:p>
        </w:tc>
      </w:tr>
      <w:tr w:rsidR="001C19B4" w:rsidTr="00AF55C9">
        <w:trPr>
          <w:trHeight w:val="454"/>
        </w:trPr>
        <w:tc>
          <w:tcPr>
            <w:tcW w:w="3828" w:type="dxa"/>
            <w:vAlign w:val="center"/>
          </w:tcPr>
          <w:p w:rsidR="001C19B4" w:rsidRDefault="001C19B4" w:rsidP="000E577F">
            <w:pPr>
              <w:pStyle w:val="afa"/>
              <w:ind w:firstLineChars="0" w:firstLine="0"/>
              <w:jc w:val="center"/>
            </w:pPr>
            <w:r>
              <w:rPr>
                <w:rFonts w:hint="eastAsia"/>
              </w:rPr>
              <w:t>长度L</w:t>
            </w:r>
          </w:p>
        </w:tc>
        <w:tc>
          <w:tcPr>
            <w:tcW w:w="5670" w:type="dxa"/>
            <w:vAlign w:val="center"/>
          </w:tcPr>
          <w:p w:rsidR="001C19B4" w:rsidRDefault="001C19B4" w:rsidP="000E577F">
            <w:pPr>
              <w:pStyle w:val="afa"/>
              <w:ind w:firstLineChars="0" w:firstLine="0"/>
              <w:jc w:val="center"/>
            </w:pPr>
            <w:r>
              <w:rPr>
                <w:rFonts w:hint="eastAsia"/>
              </w:rPr>
              <w:t>2500、2600、2700</w:t>
            </w:r>
          </w:p>
        </w:tc>
      </w:tr>
      <w:tr w:rsidR="001C19B4" w:rsidTr="00AF55C9">
        <w:trPr>
          <w:trHeight w:val="454"/>
        </w:trPr>
        <w:tc>
          <w:tcPr>
            <w:tcW w:w="3828" w:type="dxa"/>
            <w:vAlign w:val="center"/>
          </w:tcPr>
          <w:p w:rsidR="001C19B4" w:rsidRDefault="001C19B4" w:rsidP="000E577F">
            <w:pPr>
              <w:pStyle w:val="afa"/>
              <w:ind w:firstLineChars="0" w:firstLine="0"/>
              <w:jc w:val="center"/>
            </w:pPr>
            <w:r>
              <w:rPr>
                <w:rFonts w:hint="eastAsia"/>
              </w:rPr>
              <w:t>宽度W</w:t>
            </w:r>
          </w:p>
        </w:tc>
        <w:tc>
          <w:tcPr>
            <w:tcW w:w="5670" w:type="dxa"/>
            <w:vAlign w:val="center"/>
          </w:tcPr>
          <w:p w:rsidR="001C19B4" w:rsidRDefault="001C19B4" w:rsidP="000E577F">
            <w:pPr>
              <w:pStyle w:val="afa"/>
              <w:ind w:firstLineChars="0" w:firstLine="0"/>
              <w:jc w:val="center"/>
            </w:pPr>
            <w:r>
              <w:rPr>
                <w:rFonts w:hint="eastAsia"/>
              </w:rPr>
              <w:t>1000、1100、1200</w:t>
            </w:r>
          </w:p>
        </w:tc>
      </w:tr>
      <w:tr w:rsidR="001C19B4" w:rsidTr="00AF55C9">
        <w:trPr>
          <w:trHeight w:val="454"/>
        </w:trPr>
        <w:tc>
          <w:tcPr>
            <w:tcW w:w="3828" w:type="dxa"/>
            <w:vAlign w:val="center"/>
          </w:tcPr>
          <w:p w:rsidR="001C19B4" w:rsidRDefault="001C19B4" w:rsidP="000E577F">
            <w:pPr>
              <w:pStyle w:val="afa"/>
              <w:ind w:firstLineChars="0" w:firstLine="0"/>
              <w:jc w:val="center"/>
            </w:pPr>
            <w:r>
              <w:rPr>
                <w:rFonts w:hint="eastAsia"/>
              </w:rPr>
              <w:t>厚度T</w:t>
            </w:r>
          </w:p>
        </w:tc>
        <w:tc>
          <w:tcPr>
            <w:tcW w:w="5670" w:type="dxa"/>
            <w:vAlign w:val="center"/>
          </w:tcPr>
          <w:p w:rsidR="001C19B4" w:rsidRDefault="001C19B4" w:rsidP="000E577F">
            <w:pPr>
              <w:pStyle w:val="afa"/>
              <w:ind w:firstLineChars="0" w:firstLine="0"/>
              <w:jc w:val="center"/>
            </w:pPr>
            <w:r>
              <w:rPr>
                <w:rFonts w:hint="eastAsia"/>
              </w:rPr>
              <w:t>40、50、60</w:t>
            </w:r>
          </w:p>
        </w:tc>
      </w:tr>
    </w:tbl>
    <w:p w:rsidR="00AF55C9" w:rsidRDefault="00AF55C9">
      <w:pPr>
        <w:spacing w:line="360" w:lineRule="auto"/>
        <w:ind w:firstLineChars="200" w:firstLine="480"/>
        <w:jc w:val="left"/>
        <w:rPr>
          <w:rFonts w:ascii="宋体" w:hAnsi="宋体"/>
        </w:rPr>
      </w:pPr>
    </w:p>
    <w:p w:rsidR="001C19B4" w:rsidRDefault="001C19B4">
      <w:pPr>
        <w:spacing w:line="360" w:lineRule="auto"/>
        <w:ind w:firstLineChars="200" w:firstLine="480"/>
        <w:jc w:val="left"/>
      </w:pPr>
      <w:r>
        <w:rPr>
          <w:rFonts w:ascii="宋体" w:hAnsi="宋体" w:hint="eastAsia"/>
        </w:rPr>
        <w:t>对于装配式防辐射板的结构和设计主要参考了两项国家标准，分别为</w:t>
      </w:r>
      <w:r>
        <w:rPr>
          <w:rFonts w:hint="eastAsia"/>
        </w:rPr>
        <w:t>GB 50017</w:t>
      </w:r>
      <w:r>
        <w:rPr>
          <w:rFonts w:hint="eastAsia"/>
        </w:rPr>
        <w:t>和</w:t>
      </w:r>
      <w:r>
        <w:rPr>
          <w:rFonts w:hint="eastAsia"/>
        </w:rPr>
        <w:t>GB/T 51232</w:t>
      </w:r>
      <w:r>
        <w:rPr>
          <w:rFonts w:hint="eastAsia"/>
        </w:rPr>
        <w:t>，这两项国家标准中规定了装配式钢结构设计和钢结构建筑技术要求。由于</w:t>
      </w:r>
      <w:r>
        <w:rPr>
          <w:rFonts w:hint="eastAsia"/>
        </w:rPr>
        <w:t>X</w:t>
      </w:r>
      <w:r>
        <w:rPr>
          <w:rFonts w:hint="eastAsia"/>
        </w:rPr>
        <w:t>射线的穿透力强，因此两块装配式防辐射板之间连接必须没有任何缝隙，对于装配式防辐射板设计经实践生产和试验，确定为设计成</w:t>
      </w:r>
      <w:r>
        <w:rPr>
          <w:rFonts w:hint="eastAsia"/>
        </w:rPr>
        <w:t>U</w:t>
      </w:r>
      <w:r>
        <w:rPr>
          <w:rFonts w:hint="eastAsia"/>
        </w:rPr>
        <w:t>字形，两块板之间通过多个螺孔相连接，连接后的装配式板的内侧面再用铅板进行封闭，从而使得</w:t>
      </w:r>
      <w:r w:rsidRPr="001C19B4">
        <w:rPr>
          <w:rFonts w:hint="eastAsia"/>
        </w:rPr>
        <w:t>两块装配式防辐射板之间连接</w:t>
      </w:r>
      <w:r>
        <w:rPr>
          <w:rFonts w:hint="eastAsia"/>
        </w:rPr>
        <w:t>无任何缝隙。由上所述装配式防辐射板的示意图见图</w:t>
      </w:r>
      <w:r>
        <w:rPr>
          <w:rFonts w:hint="eastAsia"/>
        </w:rPr>
        <w:t>2</w:t>
      </w:r>
      <w:r>
        <w:rPr>
          <w:rFonts w:hint="eastAsia"/>
        </w:rPr>
        <w:t>。</w:t>
      </w:r>
    </w:p>
    <w:p w:rsidR="001C19B4" w:rsidRDefault="001C19B4" w:rsidP="001C19B4">
      <w:pPr>
        <w:pStyle w:val="afa"/>
        <w:jc w:val="center"/>
      </w:pPr>
      <w:r>
        <w:rPr>
          <w:noProof/>
        </w:rPr>
        <w:drawing>
          <wp:inline distT="0" distB="0" distL="0" distR="0" wp14:anchorId="182796F8" wp14:editId="41D75F2B">
            <wp:extent cx="3568488" cy="273262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biLevel thresh="75000"/>
                      <a:extLst>
                        <a:ext uri="{28A0092B-C50C-407E-A947-70E740481C1C}">
                          <a14:useLocalDpi xmlns:a14="http://schemas.microsoft.com/office/drawing/2010/main" val="0"/>
                        </a:ext>
                      </a:extLst>
                    </a:blip>
                    <a:srcRect l="13552" t="17523" r="51869" b="25192"/>
                    <a:stretch/>
                  </pic:blipFill>
                  <pic:spPr bwMode="auto">
                    <a:xfrm>
                      <a:off x="0" y="0"/>
                      <a:ext cx="3568172" cy="2732387"/>
                    </a:xfrm>
                    <a:prstGeom prst="rect">
                      <a:avLst/>
                    </a:prstGeom>
                    <a:noFill/>
                    <a:ln>
                      <a:noFill/>
                    </a:ln>
                    <a:extLst>
                      <a:ext uri="{53640926-AAD7-44D8-BBD7-CCE9431645EC}">
                        <a14:shadowObscured xmlns:a14="http://schemas.microsoft.com/office/drawing/2010/main"/>
                      </a:ext>
                    </a:extLst>
                  </pic:spPr>
                </pic:pic>
              </a:graphicData>
            </a:graphic>
          </wp:inline>
        </w:drawing>
      </w:r>
      <w:r w:rsidRPr="004476EF">
        <w:rPr>
          <w:rFonts w:hint="eastAsia"/>
        </w:rPr>
        <w:t xml:space="preserve"> </w:t>
      </w:r>
      <w:r>
        <w:rPr>
          <w:rFonts w:hint="eastAsia"/>
          <w:noProof/>
        </w:rPr>
        <w:drawing>
          <wp:inline distT="0" distB="0" distL="0" distR="0" wp14:anchorId="7E6ABB80" wp14:editId="5FA81742">
            <wp:extent cx="1823394" cy="284362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biLevel thresh="75000"/>
                      <a:extLst>
                        <a:ext uri="{28A0092B-C50C-407E-A947-70E740481C1C}">
                          <a14:useLocalDpi xmlns:a14="http://schemas.microsoft.com/office/drawing/2010/main" val="0"/>
                        </a:ext>
                      </a:extLst>
                    </a:blip>
                    <a:srcRect l="65435" t="33481" r="19789" b="16676"/>
                    <a:stretch/>
                  </pic:blipFill>
                  <pic:spPr bwMode="auto">
                    <a:xfrm>
                      <a:off x="0" y="0"/>
                      <a:ext cx="1822547" cy="2842305"/>
                    </a:xfrm>
                    <a:prstGeom prst="rect">
                      <a:avLst/>
                    </a:prstGeom>
                    <a:noFill/>
                    <a:ln>
                      <a:noFill/>
                    </a:ln>
                    <a:extLst>
                      <a:ext uri="{53640926-AAD7-44D8-BBD7-CCE9431645EC}">
                        <a14:shadowObscured xmlns:a14="http://schemas.microsoft.com/office/drawing/2010/main"/>
                      </a:ext>
                    </a:extLst>
                  </pic:spPr>
                </pic:pic>
              </a:graphicData>
            </a:graphic>
          </wp:inline>
        </w:drawing>
      </w:r>
    </w:p>
    <w:p w:rsidR="001C19B4" w:rsidRDefault="001C19B4" w:rsidP="001C19B4">
      <w:pPr>
        <w:pStyle w:val="afa"/>
      </w:pPr>
      <w:r>
        <w:rPr>
          <w:rFonts w:hint="eastAsia"/>
        </w:rPr>
        <w:t>说明：</w:t>
      </w:r>
    </w:p>
    <w:p w:rsidR="001C19B4" w:rsidRDefault="001C19B4" w:rsidP="001C19B4">
      <w:pPr>
        <w:pStyle w:val="afa"/>
      </w:pPr>
      <w:r>
        <w:rPr>
          <w:rFonts w:hint="eastAsia"/>
        </w:rPr>
        <w:t>L——</w:t>
      </w:r>
      <w:r w:rsidRPr="004476EF">
        <w:rPr>
          <w:rFonts w:hint="eastAsia"/>
        </w:rPr>
        <w:t>装配式防辐射板</w:t>
      </w:r>
      <w:r>
        <w:rPr>
          <w:rFonts w:hint="eastAsia"/>
        </w:rPr>
        <w:t>的长度</w:t>
      </w:r>
    </w:p>
    <w:p w:rsidR="001C19B4" w:rsidRDefault="001C19B4" w:rsidP="001C19B4">
      <w:pPr>
        <w:pStyle w:val="afa"/>
      </w:pPr>
      <w:r>
        <w:rPr>
          <w:rFonts w:hint="eastAsia"/>
        </w:rPr>
        <w:t>W——</w:t>
      </w:r>
      <w:r w:rsidRPr="004476EF">
        <w:rPr>
          <w:rFonts w:hint="eastAsia"/>
        </w:rPr>
        <w:t>装配式防辐射板</w:t>
      </w:r>
      <w:r>
        <w:rPr>
          <w:rFonts w:hint="eastAsia"/>
        </w:rPr>
        <w:t>的宽度</w:t>
      </w:r>
    </w:p>
    <w:p w:rsidR="001C19B4" w:rsidRDefault="001C19B4" w:rsidP="001C19B4">
      <w:pPr>
        <w:pStyle w:val="afa"/>
      </w:pPr>
      <w:r>
        <w:rPr>
          <w:rFonts w:hint="eastAsia"/>
        </w:rPr>
        <w:t>T——</w:t>
      </w:r>
      <w:r w:rsidRPr="004476EF">
        <w:rPr>
          <w:rFonts w:hint="eastAsia"/>
        </w:rPr>
        <w:t>装配式防辐射板</w:t>
      </w:r>
      <w:r>
        <w:rPr>
          <w:rFonts w:hint="eastAsia"/>
        </w:rPr>
        <w:t>的厚度</w:t>
      </w:r>
    </w:p>
    <w:p w:rsidR="001C19B4" w:rsidRDefault="001C19B4" w:rsidP="001C19B4">
      <w:pPr>
        <w:pStyle w:val="afa"/>
      </w:pPr>
      <w:r>
        <w:rPr>
          <w:rFonts w:hint="eastAsia"/>
        </w:rPr>
        <w:t>1——预留螺孔</w:t>
      </w:r>
    </w:p>
    <w:p w:rsidR="001C19B4" w:rsidRDefault="001C19B4" w:rsidP="001C19B4">
      <w:pPr>
        <w:pStyle w:val="afa"/>
      </w:pPr>
      <w:r>
        <w:rPr>
          <w:rFonts w:hint="eastAsia"/>
        </w:rPr>
        <w:t>2——防辐射板</w:t>
      </w:r>
    </w:p>
    <w:p w:rsidR="001C19B4" w:rsidRDefault="001C19B4" w:rsidP="001C19B4">
      <w:pPr>
        <w:pStyle w:val="afa"/>
      </w:pPr>
      <w:r>
        <w:rPr>
          <w:rFonts w:hint="eastAsia"/>
        </w:rPr>
        <w:t>3——钢板或铝单板</w:t>
      </w:r>
    </w:p>
    <w:p w:rsidR="001C19B4" w:rsidRPr="00DA58BC" w:rsidRDefault="001C19B4" w:rsidP="001C19B4">
      <w:pPr>
        <w:pStyle w:val="afa"/>
        <w:jc w:val="center"/>
      </w:pPr>
      <w:r>
        <w:rPr>
          <w:rFonts w:hint="eastAsia"/>
        </w:rPr>
        <w:t>图2 装配式防辐射板的示意图</w:t>
      </w:r>
    </w:p>
    <w:p w:rsidR="00823FFD" w:rsidRPr="00AF55C9" w:rsidRDefault="008F5579" w:rsidP="00AF55C9">
      <w:pPr>
        <w:pStyle w:val="2"/>
        <w:spacing w:line="480" w:lineRule="auto"/>
      </w:pPr>
      <w:bookmarkStart w:id="21" w:name="_Toc49883327"/>
      <w:r>
        <w:rPr>
          <w:rFonts w:hint="eastAsia"/>
        </w:rPr>
        <w:lastRenderedPageBreak/>
        <w:t>2.2.</w:t>
      </w:r>
      <w:r w:rsidR="001C19B4" w:rsidRPr="00AF55C9">
        <w:rPr>
          <w:rFonts w:hint="eastAsia"/>
        </w:rPr>
        <w:t>4</w:t>
      </w:r>
      <w:r>
        <w:rPr>
          <w:rFonts w:hint="eastAsia"/>
        </w:rPr>
        <w:t>.3</w:t>
      </w:r>
      <w:r w:rsidRPr="00AF55C9">
        <w:rPr>
          <w:rFonts w:hint="eastAsia"/>
        </w:rPr>
        <w:t>标记</w:t>
      </w:r>
      <w:bookmarkEnd w:id="21"/>
    </w:p>
    <w:p w:rsidR="00823FFD" w:rsidRDefault="007914A9">
      <w:pPr>
        <w:spacing w:line="360" w:lineRule="auto"/>
        <w:ind w:firstLineChars="200" w:firstLine="480"/>
        <w:rPr>
          <w:rFonts w:ascii="宋体" w:hAnsi="宋体"/>
        </w:rPr>
      </w:pPr>
      <w:r>
        <w:rPr>
          <w:rFonts w:ascii="宋体" w:hAnsi="宋体" w:hint="eastAsia"/>
        </w:rPr>
        <w:t>关于装配式防辐射板的标记主要为标记四个部分，分别为</w:t>
      </w:r>
      <w:r w:rsidRPr="007914A9">
        <w:rPr>
          <w:rFonts w:ascii="宋体" w:hAnsi="宋体" w:hint="eastAsia"/>
        </w:rPr>
        <w:t>防辐射板的种类、铅当量、尺寸和本标准号</w:t>
      </w:r>
      <w:r>
        <w:rPr>
          <w:rFonts w:ascii="宋体" w:hAnsi="宋体" w:hint="eastAsia"/>
        </w:rPr>
        <w:t>，</w:t>
      </w:r>
      <w:r w:rsidR="008F5579">
        <w:rPr>
          <w:rFonts w:ascii="宋体" w:hAnsi="宋体" w:hint="eastAsia"/>
        </w:rPr>
        <w:t>其中规格尺寸表示为</w:t>
      </w:r>
      <w:r>
        <w:rPr>
          <w:rFonts w:ascii="宋体" w:hAnsi="宋体" w:hint="eastAsia"/>
        </w:rPr>
        <w:t>装配式防辐射板</w:t>
      </w:r>
      <w:r w:rsidR="008F5579">
        <w:rPr>
          <w:rFonts w:ascii="宋体" w:hAnsi="宋体" w:hint="eastAsia"/>
        </w:rPr>
        <w:t>长度×</w:t>
      </w:r>
      <w:r>
        <w:rPr>
          <w:rFonts w:ascii="宋体" w:hAnsi="宋体" w:hint="eastAsia"/>
        </w:rPr>
        <w:t>宽</w:t>
      </w:r>
      <w:r w:rsidR="008F5579">
        <w:rPr>
          <w:rFonts w:ascii="宋体" w:hAnsi="宋体" w:hint="eastAsia"/>
        </w:rPr>
        <w:t>度×厚度。</w:t>
      </w:r>
    </w:p>
    <w:p w:rsidR="007914A9" w:rsidRDefault="008F5579">
      <w:pPr>
        <w:spacing w:line="360" w:lineRule="auto"/>
        <w:rPr>
          <w:rFonts w:ascii="宋体" w:hAnsi="宋体"/>
        </w:rPr>
      </w:pPr>
      <w:r>
        <w:rPr>
          <w:rFonts w:ascii="宋体" w:hAnsi="宋体" w:hint="eastAsia"/>
        </w:rPr>
        <w:t>示例：a）</w:t>
      </w:r>
      <w:r w:rsidR="007914A9" w:rsidRPr="007914A9">
        <w:rPr>
          <w:rFonts w:ascii="宋体" w:hAnsi="宋体" w:hint="eastAsia"/>
        </w:rPr>
        <w:t>示例：铅当量为3.00mmPb（120kV）、规格尺寸为2500mm×1000mm×40mm的装配式含铅防辐射板</w:t>
      </w:r>
      <w:r w:rsidR="007914A9">
        <w:rPr>
          <w:rFonts w:ascii="宋体" w:hAnsi="宋体" w:hint="eastAsia"/>
        </w:rPr>
        <w:t>。</w:t>
      </w:r>
    </w:p>
    <w:p w:rsidR="007914A9" w:rsidRDefault="007914A9" w:rsidP="007914A9">
      <w:pPr>
        <w:spacing w:line="360" w:lineRule="auto"/>
        <w:rPr>
          <w:b/>
          <w:bCs/>
        </w:rPr>
      </w:pPr>
      <w:r w:rsidRPr="007914A9">
        <w:rPr>
          <w:rFonts w:ascii="宋体" w:hAnsi="宋体" w:hint="eastAsia"/>
        </w:rPr>
        <w:t>其标记为：ZPHQ 3.00mmPb（120kV） 2500×1000×40  T/CBMF XX-2020</w:t>
      </w:r>
    </w:p>
    <w:p w:rsidR="00823FFD" w:rsidRPr="005874F9" w:rsidRDefault="008F5579" w:rsidP="00AF55C9">
      <w:pPr>
        <w:pStyle w:val="2"/>
        <w:spacing w:line="480" w:lineRule="auto"/>
        <w:rPr>
          <w:rFonts w:ascii="黑体" w:eastAsia="黑体"/>
        </w:rPr>
      </w:pPr>
      <w:bookmarkStart w:id="22" w:name="_Toc48292346"/>
      <w:bookmarkStart w:id="23" w:name="_Toc49883328"/>
      <w:r w:rsidRPr="005874F9">
        <w:rPr>
          <w:rFonts w:ascii="黑体" w:eastAsia="黑体" w:hint="eastAsia"/>
        </w:rPr>
        <w:t>2.2.</w:t>
      </w:r>
      <w:r w:rsidR="007914A9" w:rsidRPr="005874F9">
        <w:rPr>
          <w:rFonts w:ascii="黑体" w:eastAsia="黑体" w:hint="eastAsia"/>
        </w:rPr>
        <w:t>5</w:t>
      </w:r>
      <w:r w:rsidRPr="005874F9">
        <w:rPr>
          <w:rFonts w:ascii="黑体" w:eastAsia="黑体" w:hint="eastAsia"/>
        </w:rPr>
        <w:t xml:space="preserve"> 原材料</w:t>
      </w:r>
      <w:bookmarkEnd w:id="22"/>
      <w:bookmarkEnd w:id="23"/>
    </w:p>
    <w:p w:rsidR="007914A9" w:rsidRDefault="007914A9" w:rsidP="00F64E94">
      <w:pPr>
        <w:spacing w:line="360" w:lineRule="auto"/>
        <w:ind w:firstLineChars="200" w:firstLine="480"/>
        <w:jc w:val="left"/>
        <w:rPr>
          <w:rFonts w:ascii="宋体" w:hAnsi="宋体"/>
        </w:rPr>
      </w:pPr>
      <w:r>
        <w:rPr>
          <w:rFonts w:ascii="宋体" w:hAnsi="宋体" w:hint="eastAsia"/>
        </w:rPr>
        <w:t>装配式防辐射板</w:t>
      </w:r>
      <w:r w:rsidR="008F5579">
        <w:rPr>
          <w:rFonts w:ascii="宋体" w:hAnsi="宋体" w:hint="eastAsia"/>
        </w:rPr>
        <w:t>用</w:t>
      </w:r>
      <w:r>
        <w:rPr>
          <w:rFonts w:ascii="宋体" w:hAnsi="宋体" w:hint="eastAsia"/>
        </w:rPr>
        <w:t>原材料主要为防辐射板和钢板或铝单板。其中防辐射板分为无铅防辐射板和铅板。由于市场无铅防辐射板的产品质量层次不齐以及种类较多，加之基本没有此类产品相关的产品标准，在此对市场上的流通最多的硫酸钡防辐射板的原材料进行了规定，通过试验验证硫酸钡防辐射板用重晶石集料中的硫酸钡含量基本都大于80%，铅含量均小于0.1%，因此规定了</w:t>
      </w:r>
      <w:r w:rsidRPr="007914A9">
        <w:rPr>
          <w:rFonts w:ascii="宋体" w:hAnsi="宋体" w:hint="eastAsia"/>
        </w:rPr>
        <w:t>硫酸钡含量应大于80%，铅含量应小于0.1%</w:t>
      </w:r>
      <w:r>
        <w:rPr>
          <w:rFonts w:ascii="宋体" w:hAnsi="宋体" w:hint="eastAsia"/>
        </w:rPr>
        <w:t>，对于规格尺寸规定不应小于标称的尺寸。对于其他种类的无铅防辐射板应符合相应的标准要求。对于铅板市场上较多的有两种，一种为粗铅，一种为电解铅，通过试验验证铅板中的铅量均大于99.9%，因此对铅板的铅量规定应大于99.9%，对于规格尺寸规定不应小于标称的尺寸。为了简化试验验证的时间，以及降低检验检测的成本，选择了较为简单的检测方法对防辐射板的相关指标进行检测。即</w:t>
      </w:r>
      <w:r w:rsidRPr="007914A9">
        <w:rPr>
          <w:rFonts w:ascii="宋体" w:hAnsi="宋体" w:hint="eastAsia"/>
        </w:rPr>
        <w:t>硫酸钡含量测试方法按GB/T 2899执行，铅含量测试方法按GB 5085.3执行</w:t>
      </w:r>
      <w:r>
        <w:rPr>
          <w:rFonts w:ascii="宋体" w:hAnsi="宋体" w:hint="eastAsia"/>
        </w:rPr>
        <w:t>，铅量</w:t>
      </w:r>
      <w:r w:rsidRPr="007914A9">
        <w:rPr>
          <w:rFonts w:ascii="宋体" w:hAnsi="宋体" w:hint="eastAsia"/>
        </w:rPr>
        <w:t>测试方法按YS/T 248.1执行。装配式防辐射板用</w:t>
      </w:r>
      <w:r>
        <w:rPr>
          <w:rFonts w:ascii="宋体" w:hAnsi="宋体" w:hint="eastAsia"/>
        </w:rPr>
        <w:t>钢板和铝单板应符合对应的产品标准要求</w:t>
      </w:r>
      <w:r w:rsidR="00F64E94">
        <w:rPr>
          <w:rFonts w:ascii="宋体" w:hAnsi="宋体" w:hint="eastAsia"/>
        </w:rPr>
        <w:t>，其中</w:t>
      </w:r>
      <w:r w:rsidR="00F64E94" w:rsidRPr="00F64E94">
        <w:rPr>
          <w:rFonts w:ascii="宋体" w:hAnsi="宋体" w:hint="eastAsia"/>
        </w:rPr>
        <w:t>钢板应符合GB/T 19879中的规定</w:t>
      </w:r>
      <w:r w:rsidR="00F64E94">
        <w:rPr>
          <w:rFonts w:ascii="宋体" w:hAnsi="宋体" w:hint="eastAsia"/>
        </w:rPr>
        <w:t>，</w:t>
      </w:r>
      <w:r w:rsidR="00F64E94" w:rsidRPr="00F64E94">
        <w:rPr>
          <w:rFonts w:ascii="宋体" w:hAnsi="宋体" w:hint="eastAsia"/>
        </w:rPr>
        <w:t>铝单板应符合GB T 23443中的规定</w:t>
      </w:r>
      <w:r w:rsidR="00F64E94">
        <w:rPr>
          <w:rFonts w:ascii="宋体" w:hAnsi="宋体" w:hint="eastAsia"/>
        </w:rPr>
        <w:t>。厂家实际生产中考虑到装配式防辐射板的重量、安装便捷性和强度，常规使用的钢板厚度为2-5mm，铝单板厚度为3-6mm。综上所述，标准中对装配式防辐射板用原材料规定如下：</w:t>
      </w:r>
    </w:p>
    <w:p w:rsidR="00F64E94" w:rsidRPr="00F64E94" w:rsidRDefault="00F64E94" w:rsidP="00F64E94">
      <w:pPr>
        <w:spacing w:line="360" w:lineRule="auto"/>
        <w:ind w:firstLineChars="200" w:firstLine="480"/>
        <w:jc w:val="left"/>
        <w:rPr>
          <w:rFonts w:ascii="宋体" w:hAnsi="宋体"/>
        </w:rPr>
      </w:pPr>
      <w:r>
        <w:rPr>
          <w:rFonts w:ascii="宋体" w:hAnsi="宋体" w:hint="eastAsia"/>
        </w:rPr>
        <w:t>1、</w:t>
      </w:r>
      <w:r w:rsidRPr="00F64E94">
        <w:rPr>
          <w:rFonts w:ascii="宋体" w:hAnsi="宋体" w:hint="eastAsia"/>
        </w:rPr>
        <w:t>防辐射板</w:t>
      </w:r>
    </w:p>
    <w:p w:rsidR="00F64E94" w:rsidRPr="00F64E94" w:rsidRDefault="00F64E94" w:rsidP="00F64E94">
      <w:pPr>
        <w:spacing w:line="360" w:lineRule="auto"/>
        <w:ind w:firstLineChars="200" w:firstLine="480"/>
        <w:jc w:val="left"/>
        <w:rPr>
          <w:rFonts w:ascii="宋体" w:hAnsi="宋体"/>
        </w:rPr>
      </w:pPr>
      <w:r>
        <w:rPr>
          <w:rFonts w:ascii="宋体" w:hAnsi="宋体" w:hint="eastAsia"/>
        </w:rPr>
        <w:t>1.1</w:t>
      </w:r>
      <w:r w:rsidRPr="00F64E94">
        <w:rPr>
          <w:rFonts w:ascii="宋体" w:hAnsi="宋体" w:hint="eastAsia"/>
        </w:rPr>
        <w:t>无铅防辐射板规格尺寸不应小于标称尺寸，用重晶石集料中硫酸钡含量应大于80%，硫酸钡含量测试方法按GB/T 2899执行，铅含量应小于0.1%，铅含量测试方法按GB 5085.3执行，其他原材料应符合相关标准中的规定。</w:t>
      </w:r>
    </w:p>
    <w:p w:rsidR="00F64E94" w:rsidRPr="00F64E94" w:rsidRDefault="00F64E94" w:rsidP="00F64E94">
      <w:pPr>
        <w:spacing w:line="360" w:lineRule="auto"/>
        <w:ind w:firstLineChars="200" w:firstLine="480"/>
        <w:jc w:val="left"/>
        <w:rPr>
          <w:rFonts w:ascii="宋体" w:hAnsi="宋体"/>
        </w:rPr>
      </w:pPr>
      <w:r>
        <w:rPr>
          <w:rFonts w:ascii="宋体" w:hAnsi="宋体" w:hint="eastAsia"/>
        </w:rPr>
        <w:t>1.2</w:t>
      </w:r>
      <w:r w:rsidRPr="00F64E94">
        <w:rPr>
          <w:rFonts w:ascii="宋体" w:hAnsi="宋体" w:hint="eastAsia"/>
        </w:rPr>
        <w:t>铅板规格尺寸不应小于标称尺寸，铅量应大于99.9%，测试方法按YS/T 248.1执行。</w:t>
      </w:r>
    </w:p>
    <w:p w:rsidR="00F64E94" w:rsidRPr="00F64E94" w:rsidRDefault="00F64E94" w:rsidP="00F64E94">
      <w:pPr>
        <w:spacing w:line="360" w:lineRule="auto"/>
        <w:ind w:firstLineChars="200" w:firstLine="480"/>
        <w:jc w:val="left"/>
        <w:rPr>
          <w:rFonts w:ascii="宋体" w:hAnsi="宋体"/>
        </w:rPr>
      </w:pPr>
      <w:r>
        <w:rPr>
          <w:rFonts w:ascii="宋体" w:hAnsi="宋体" w:hint="eastAsia"/>
        </w:rPr>
        <w:t>2、</w:t>
      </w:r>
      <w:r w:rsidRPr="00F64E94">
        <w:rPr>
          <w:rFonts w:ascii="宋体" w:hAnsi="宋体" w:hint="eastAsia"/>
        </w:rPr>
        <w:t>钢板应符合GB/T 19879中的规定。采用的钢板厚度宜为2-5mm。</w:t>
      </w:r>
    </w:p>
    <w:p w:rsidR="00823FFD" w:rsidRDefault="00F64E94" w:rsidP="00F64E94">
      <w:pPr>
        <w:spacing w:line="360" w:lineRule="auto"/>
        <w:ind w:firstLineChars="200" w:firstLine="480"/>
        <w:jc w:val="left"/>
        <w:rPr>
          <w:rFonts w:ascii="宋体" w:hAnsi="宋体"/>
        </w:rPr>
      </w:pPr>
      <w:r>
        <w:rPr>
          <w:rFonts w:ascii="宋体" w:hAnsi="宋体" w:hint="eastAsia"/>
        </w:rPr>
        <w:lastRenderedPageBreak/>
        <w:t>3、</w:t>
      </w:r>
      <w:r w:rsidRPr="00F64E94">
        <w:rPr>
          <w:rFonts w:ascii="宋体" w:hAnsi="宋体" w:hint="eastAsia"/>
        </w:rPr>
        <w:t>铝单板应符合GB T 23443中的规定。采用的铝单板厚度宜为3-6mm。</w:t>
      </w:r>
    </w:p>
    <w:p w:rsidR="00823FFD" w:rsidRPr="005874F9" w:rsidRDefault="008F5579" w:rsidP="00AF55C9">
      <w:pPr>
        <w:pStyle w:val="2"/>
        <w:spacing w:line="480" w:lineRule="auto"/>
        <w:rPr>
          <w:rFonts w:ascii="黑体" w:eastAsia="黑体"/>
        </w:rPr>
      </w:pPr>
      <w:bookmarkStart w:id="24" w:name="_Toc48292347"/>
      <w:bookmarkStart w:id="25" w:name="_Toc49883329"/>
      <w:r w:rsidRPr="005874F9">
        <w:rPr>
          <w:rFonts w:ascii="黑体" w:eastAsia="黑体" w:hint="eastAsia"/>
        </w:rPr>
        <w:t>2.2.</w:t>
      </w:r>
      <w:r w:rsidR="00F64E94" w:rsidRPr="005874F9">
        <w:rPr>
          <w:rFonts w:ascii="黑体" w:eastAsia="黑体" w:hint="eastAsia"/>
        </w:rPr>
        <w:t>6</w:t>
      </w:r>
      <w:r w:rsidRPr="005874F9">
        <w:rPr>
          <w:rFonts w:ascii="黑体" w:eastAsia="黑体" w:hint="eastAsia"/>
        </w:rPr>
        <w:t>要求</w:t>
      </w:r>
      <w:bookmarkEnd w:id="24"/>
      <w:bookmarkEnd w:id="25"/>
    </w:p>
    <w:p w:rsidR="00823FFD" w:rsidRDefault="008F5579">
      <w:pPr>
        <w:spacing w:line="360" w:lineRule="auto"/>
        <w:ind w:firstLine="465"/>
        <w:jc w:val="left"/>
        <w:rPr>
          <w:rFonts w:ascii="宋体" w:hAnsi="宋体"/>
        </w:rPr>
      </w:pPr>
      <w:r>
        <w:rPr>
          <w:rFonts w:ascii="宋体" w:hAnsi="宋体" w:hint="eastAsia"/>
        </w:rPr>
        <w:t>标准制定过程中通过召开工作会议、</w:t>
      </w:r>
      <w:r w:rsidR="00F64E94">
        <w:rPr>
          <w:rFonts w:ascii="宋体" w:hAnsi="宋体" w:hint="eastAsia"/>
        </w:rPr>
        <w:t>视频</w:t>
      </w:r>
      <w:r>
        <w:rPr>
          <w:rFonts w:ascii="宋体" w:hAnsi="宋体" w:hint="eastAsia"/>
        </w:rPr>
        <w:t>会议、赴生产企业实地调研、验证试验结果分析等多种形式，最终确定了本标准的各项技术指标要求，具体内容包括：</w:t>
      </w:r>
    </w:p>
    <w:p w:rsidR="00823FFD" w:rsidRPr="00AF55C9" w:rsidRDefault="008F5579" w:rsidP="00AF55C9">
      <w:pPr>
        <w:pStyle w:val="2"/>
        <w:spacing w:line="480" w:lineRule="auto"/>
      </w:pPr>
      <w:bookmarkStart w:id="26" w:name="_Toc49883330"/>
      <w:r w:rsidRPr="00AF55C9">
        <w:rPr>
          <w:rFonts w:hint="eastAsia"/>
        </w:rPr>
        <w:t>2.2.</w:t>
      </w:r>
      <w:r w:rsidR="00F64E94" w:rsidRPr="00AF55C9">
        <w:rPr>
          <w:rFonts w:hint="eastAsia"/>
        </w:rPr>
        <w:t>6</w:t>
      </w:r>
      <w:r w:rsidRPr="00AF55C9">
        <w:rPr>
          <w:rFonts w:hint="eastAsia"/>
        </w:rPr>
        <w:t>.1</w:t>
      </w:r>
      <w:r w:rsidR="00F64E94" w:rsidRPr="00AF55C9">
        <w:rPr>
          <w:rFonts w:hint="eastAsia"/>
        </w:rPr>
        <w:t>基本要求</w:t>
      </w:r>
      <w:bookmarkEnd w:id="26"/>
    </w:p>
    <w:p w:rsidR="00F64E94" w:rsidRDefault="00F64E94">
      <w:pPr>
        <w:tabs>
          <w:tab w:val="left" w:pos="7470"/>
        </w:tabs>
        <w:spacing w:line="360" w:lineRule="auto"/>
        <w:ind w:firstLine="420"/>
        <w:rPr>
          <w:rFonts w:ascii="宋体" w:hAnsi="宋体"/>
        </w:rPr>
      </w:pPr>
      <w:r>
        <w:rPr>
          <w:rFonts w:ascii="宋体" w:hAnsi="宋体" w:hint="eastAsia"/>
        </w:rPr>
        <w:t>装配式防辐射板的外观质量应</w:t>
      </w:r>
      <w:r w:rsidRPr="00F64E94">
        <w:rPr>
          <w:rFonts w:ascii="宋体" w:hAnsi="宋体" w:hint="eastAsia"/>
        </w:rPr>
        <w:t>无裂纹、缺棱掉角、沾污和孔洞。</w:t>
      </w:r>
      <w:r>
        <w:rPr>
          <w:rFonts w:ascii="宋体" w:hAnsi="宋体" w:hint="eastAsia"/>
        </w:rPr>
        <w:t>这是装配式防辐射板产品的基本要求，这些指标可以通过目测和量具进行检测。由于X射线的行径路线为直线，散射后的X射线也是直线，因此对于装配式防辐射板上预留的管线洞口的角度不应设置为0°，多数厂家设置成为45°。另由于针对不同的X射线影像诊断设备所需安装的线缆槽是不同的，走线方式也是不同的，因此装配式防辐射板预留的线缆槽应满足相关设备的安装要求。因此标准文本中规定如下：</w:t>
      </w:r>
    </w:p>
    <w:p w:rsidR="00F64E94" w:rsidRPr="00F64E94" w:rsidRDefault="00F64E94" w:rsidP="00F64E94">
      <w:pPr>
        <w:tabs>
          <w:tab w:val="left" w:pos="7470"/>
        </w:tabs>
        <w:spacing w:line="360" w:lineRule="auto"/>
        <w:ind w:firstLine="420"/>
        <w:rPr>
          <w:rFonts w:ascii="宋体" w:hAnsi="宋体"/>
        </w:rPr>
      </w:pPr>
      <w:r>
        <w:rPr>
          <w:rFonts w:ascii="宋体" w:hAnsi="宋体" w:hint="eastAsia"/>
        </w:rPr>
        <w:t>1、</w:t>
      </w:r>
      <w:r w:rsidRPr="00F64E94">
        <w:rPr>
          <w:rFonts w:ascii="宋体" w:hAnsi="宋体" w:hint="eastAsia"/>
        </w:rPr>
        <w:t>装配式防辐射板的外观质量应无裂纹、缺棱掉角、沾污和孔洞。</w:t>
      </w:r>
    </w:p>
    <w:p w:rsidR="00F64E94" w:rsidRDefault="00F64E94" w:rsidP="00F64E94">
      <w:pPr>
        <w:tabs>
          <w:tab w:val="left" w:pos="7470"/>
        </w:tabs>
        <w:spacing w:line="360" w:lineRule="auto"/>
        <w:ind w:firstLine="420"/>
        <w:rPr>
          <w:rFonts w:ascii="宋体" w:hAnsi="宋体"/>
        </w:rPr>
      </w:pPr>
      <w:r>
        <w:rPr>
          <w:rFonts w:ascii="宋体" w:hAnsi="宋体" w:hint="eastAsia"/>
        </w:rPr>
        <w:t>2、</w:t>
      </w:r>
      <w:r w:rsidRPr="00F64E94">
        <w:rPr>
          <w:rFonts w:ascii="宋体" w:hAnsi="宋体" w:hint="eastAsia"/>
        </w:rPr>
        <w:t>装配式防辐射板应预留管线洞口和线缆槽，其中预留管线洞口的角度不应为0°，宜为45°，预留的线缆槽应满足相关X射线影像诊断设备的安装要求。</w:t>
      </w:r>
    </w:p>
    <w:p w:rsidR="00823FFD" w:rsidRPr="00AF55C9" w:rsidRDefault="008F5579" w:rsidP="00AF55C9">
      <w:pPr>
        <w:pStyle w:val="2"/>
        <w:spacing w:line="480" w:lineRule="auto"/>
      </w:pPr>
      <w:bookmarkStart w:id="27" w:name="_Toc49883331"/>
      <w:r w:rsidRPr="00AF55C9">
        <w:rPr>
          <w:rFonts w:hint="eastAsia"/>
        </w:rPr>
        <w:t>2.2.</w:t>
      </w:r>
      <w:r w:rsidR="00F64E94" w:rsidRPr="00AF55C9">
        <w:rPr>
          <w:rFonts w:hint="eastAsia"/>
        </w:rPr>
        <w:t>6</w:t>
      </w:r>
      <w:r w:rsidRPr="00AF55C9">
        <w:rPr>
          <w:rFonts w:hint="eastAsia"/>
        </w:rPr>
        <w:t>.2</w:t>
      </w:r>
      <w:r w:rsidR="00F64E94" w:rsidRPr="00AF55C9">
        <w:rPr>
          <w:rFonts w:hint="eastAsia"/>
        </w:rPr>
        <w:t>技术</w:t>
      </w:r>
      <w:r w:rsidRPr="00AF55C9">
        <w:rPr>
          <w:rFonts w:hint="eastAsia"/>
        </w:rPr>
        <w:t>要求</w:t>
      </w:r>
      <w:bookmarkEnd w:id="27"/>
    </w:p>
    <w:p w:rsidR="00E84B03" w:rsidRDefault="00E84B03" w:rsidP="00F64E94">
      <w:pPr>
        <w:spacing w:line="360" w:lineRule="auto"/>
        <w:ind w:firstLine="465"/>
        <w:jc w:val="left"/>
        <w:rPr>
          <w:rFonts w:ascii="宋体" w:hAnsi="宋体"/>
        </w:rPr>
      </w:pPr>
      <w:r>
        <w:rPr>
          <w:rFonts w:ascii="宋体" w:hAnsi="宋体" w:hint="eastAsia"/>
        </w:rPr>
        <w:t>对各个厂家生产的装配式防辐射板进行试验验证和会议讨论，最终确定装配式防辐射板技术要求主要包含尺寸偏差、表面平整度、抗撞击性能和防辐射性能四部分。这里要说明的是对装配式防辐射板的抗压强度、抗弯强度、承载力等物理力学指标并没有进行要求，这是因为装配式防辐射板的施工方式是填充于已预先安装好的钢骨架中，不承受结构上的力，对于抗压强度和抗弯强度指标只要使用的钢板或铝单板符合对应的产品要求即可，这里不再对这些物理力学指标进行重复规定。因此装配式防辐射板的技术要求详见表2。</w:t>
      </w:r>
    </w:p>
    <w:p w:rsidR="005874F9" w:rsidRPr="005874F9" w:rsidRDefault="005874F9" w:rsidP="005874F9">
      <w:pPr>
        <w:pStyle w:val="2"/>
        <w:spacing w:line="480" w:lineRule="auto"/>
        <w:rPr>
          <w:rFonts w:ascii="黑体" w:eastAsia="黑体"/>
        </w:rPr>
      </w:pPr>
      <w:bookmarkStart w:id="28" w:name="_Toc48292348"/>
      <w:bookmarkStart w:id="29" w:name="_Toc49883332"/>
      <w:r w:rsidRPr="005874F9">
        <w:rPr>
          <w:rFonts w:ascii="黑体" w:eastAsia="黑体" w:hint="eastAsia"/>
        </w:rPr>
        <w:t>2.2.7 试验方法</w:t>
      </w:r>
      <w:bookmarkEnd w:id="28"/>
      <w:bookmarkEnd w:id="29"/>
    </w:p>
    <w:p w:rsidR="005874F9" w:rsidRDefault="005874F9" w:rsidP="005874F9">
      <w:pPr>
        <w:spacing w:line="360" w:lineRule="auto"/>
        <w:ind w:firstLine="480"/>
        <w:rPr>
          <w:rFonts w:hint="eastAsia"/>
        </w:rPr>
      </w:pPr>
      <w:r>
        <w:rPr>
          <w:rFonts w:hint="eastAsia"/>
        </w:rPr>
        <w:t>装配式防辐射板的基本要求的测试方法为先随机选取</w:t>
      </w:r>
      <w:r>
        <w:rPr>
          <w:rFonts w:hint="eastAsia"/>
        </w:rPr>
        <w:t>2</w:t>
      </w:r>
      <w:r>
        <w:rPr>
          <w:rFonts w:hint="eastAsia"/>
        </w:rPr>
        <w:t>块装配式防辐射板，通过目测板面是否具有</w:t>
      </w:r>
      <w:r w:rsidRPr="00E84B03">
        <w:rPr>
          <w:rFonts w:hint="eastAsia"/>
        </w:rPr>
        <w:t>裂纹、缺棱掉角、沾污和孔洞</w:t>
      </w:r>
      <w:r>
        <w:rPr>
          <w:rFonts w:hint="eastAsia"/>
        </w:rPr>
        <w:t>，再通过分度值为</w:t>
      </w:r>
      <w:r>
        <w:rPr>
          <w:rFonts w:hint="eastAsia"/>
        </w:rPr>
        <w:t>1mm</w:t>
      </w:r>
      <w:r>
        <w:rPr>
          <w:rFonts w:hint="eastAsia"/>
        </w:rPr>
        <w:t>的量具进行测试</w:t>
      </w:r>
      <w:r w:rsidRPr="00E84B03">
        <w:rPr>
          <w:rFonts w:hint="eastAsia"/>
        </w:rPr>
        <w:t>板面裂纹、缺棱掉角、孔洞等尺寸</w:t>
      </w:r>
      <w:r>
        <w:rPr>
          <w:rFonts w:hint="eastAsia"/>
        </w:rPr>
        <w:t>，同时记录表面质量缺陷情况。</w:t>
      </w:r>
      <w:r w:rsidRPr="00E84B03">
        <w:rPr>
          <w:rFonts w:hint="eastAsia"/>
        </w:rPr>
        <w:t>装配式防辐射板的</w:t>
      </w:r>
      <w:r>
        <w:rPr>
          <w:rFonts w:hint="eastAsia"/>
        </w:rPr>
        <w:t>技术</w:t>
      </w:r>
      <w:r w:rsidRPr="00E84B03">
        <w:rPr>
          <w:rFonts w:hint="eastAsia"/>
        </w:rPr>
        <w:t>要求</w:t>
      </w:r>
      <w:r>
        <w:rPr>
          <w:rFonts w:hint="eastAsia"/>
        </w:rPr>
        <w:t>的测试方法为先</w:t>
      </w:r>
      <w:r w:rsidRPr="00E84B03">
        <w:rPr>
          <w:rFonts w:hint="eastAsia"/>
        </w:rPr>
        <w:t>随机选取</w:t>
      </w:r>
      <w:r>
        <w:rPr>
          <w:rFonts w:hint="eastAsia"/>
        </w:rPr>
        <w:t>2</w:t>
      </w:r>
      <w:r w:rsidRPr="00E84B03">
        <w:rPr>
          <w:rFonts w:hint="eastAsia"/>
        </w:rPr>
        <w:t>块装配式防辐射板，</w:t>
      </w:r>
      <w:r>
        <w:rPr>
          <w:rFonts w:hint="eastAsia"/>
        </w:rPr>
        <w:t>用相应的量具对装配式防辐射板的长度、宽度、厚度、对角线长度、预留孔洞的中心位置偏移、预留孔洞的洞口尺寸和深度进行测量。</w:t>
      </w:r>
      <w:r w:rsidRPr="00E84B03">
        <w:rPr>
          <w:rFonts w:hint="eastAsia"/>
        </w:rPr>
        <w:t>装配式防辐射板的</w:t>
      </w:r>
      <w:r>
        <w:rPr>
          <w:rFonts w:hint="eastAsia"/>
        </w:rPr>
        <w:t>抗撞击性能按</w:t>
      </w:r>
      <w:r>
        <w:rPr>
          <w:rFonts w:hint="eastAsia"/>
        </w:rPr>
        <w:t>GB/T 14155</w:t>
      </w:r>
      <w:r>
        <w:rPr>
          <w:rFonts w:hint="eastAsia"/>
        </w:rPr>
        <w:t>规定的方法进行，防辐射性能按</w:t>
      </w:r>
      <w:r>
        <w:rPr>
          <w:rFonts w:hint="eastAsia"/>
        </w:rPr>
        <w:t>GBZ/T 147</w:t>
      </w:r>
      <w:r>
        <w:rPr>
          <w:rFonts w:hint="eastAsia"/>
        </w:rPr>
        <w:t>规</w:t>
      </w:r>
      <w:r>
        <w:rPr>
          <w:rFonts w:hint="eastAsia"/>
        </w:rPr>
        <w:lastRenderedPageBreak/>
        <w:t>定的方法进行，测试条件为</w:t>
      </w:r>
      <w:r>
        <w:rPr>
          <w:rFonts w:hint="eastAsia"/>
        </w:rPr>
        <w:t>120kV</w:t>
      </w:r>
      <w:r>
        <w:rPr>
          <w:rFonts w:hint="eastAsia"/>
        </w:rPr>
        <w:t>和</w:t>
      </w:r>
      <w:r>
        <w:rPr>
          <w:rFonts w:hint="eastAsia"/>
        </w:rPr>
        <w:t>140kV</w:t>
      </w:r>
      <w:r>
        <w:rPr>
          <w:rFonts w:hint="eastAsia"/>
        </w:rPr>
        <w:t>。通过以上相应测试方法的确定，装配式防辐射板的相关指标的测试方法表述如下：</w:t>
      </w:r>
    </w:p>
    <w:p w:rsidR="00E84B03" w:rsidRPr="004955A7" w:rsidRDefault="00E84B03" w:rsidP="00E84B03">
      <w:pPr>
        <w:pStyle w:val="afe"/>
        <w:ind w:firstLineChars="0" w:firstLine="0"/>
        <w:jc w:val="center"/>
      </w:pPr>
      <w:r w:rsidRPr="004955A7">
        <w:t>表</w:t>
      </w:r>
      <w:r>
        <w:rPr>
          <w:rFonts w:hint="eastAsia"/>
        </w:rPr>
        <w:t xml:space="preserve">2 </w:t>
      </w:r>
      <w:r>
        <w:rPr>
          <w:rFonts w:hint="eastAsia"/>
        </w:rPr>
        <w:t>装配式</w:t>
      </w:r>
      <w:r w:rsidRPr="004955A7">
        <w:t>防辐射板技术要求</w:t>
      </w:r>
    </w:p>
    <w:tbl>
      <w:tblPr>
        <w:tblStyle w:val="a1"/>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1701"/>
        <w:gridCol w:w="1560"/>
        <w:gridCol w:w="1842"/>
        <w:gridCol w:w="3119"/>
      </w:tblGrid>
      <w:tr w:rsidR="00E84B03" w:rsidRPr="004955A7" w:rsidTr="005874F9">
        <w:trPr>
          <w:trHeight w:val="510"/>
        </w:trPr>
        <w:tc>
          <w:tcPr>
            <w:tcW w:w="1134" w:type="dxa"/>
            <w:vAlign w:val="center"/>
          </w:tcPr>
          <w:p w:rsidR="00E84B03" w:rsidRPr="004955A7" w:rsidRDefault="00E84B03" w:rsidP="000E577F">
            <w:pPr>
              <w:pStyle w:val="afe"/>
              <w:ind w:firstLineChars="0" w:firstLine="0"/>
              <w:jc w:val="center"/>
            </w:pPr>
            <w:r w:rsidRPr="004955A7">
              <w:t>序</w:t>
            </w:r>
            <w:r w:rsidRPr="004955A7">
              <w:t xml:space="preserve">  </w:t>
            </w:r>
            <w:r w:rsidRPr="004955A7">
              <w:t>号</w:t>
            </w:r>
          </w:p>
        </w:tc>
        <w:tc>
          <w:tcPr>
            <w:tcW w:w="5103" w:type="dxa"/>
            <w:gridSpan w:val="3"/>
            <w:vAlign w:val="center"/>
          </w:tcPr>
          <w:p w:rsidR="00E84B03" w:rsidRPr="004955A7" w:rsidRDefault="00E84B03" w:rsidP="000E577F">
            <w:pPr>
              <w:pStyle w:val="afe"/>
              <w:ind w:firstLineChars="0" w:firstLine="0"/>
              <w:jc w:val="center"/>
            </w:pPr>
            <w:r w:rsidRPr="004955A7">
              <w:t>项</w:t>
            </w:r>
            <w:r>
              <w:rPr>
                <w:rFonts w:hint="eastAsia"/>
              </w:rPr>
              <w:t xml:space="preserve">  </w:t>
            </w:r>
            <w:r w:rsidRPr="004955A7">
              <w:t>目</w:t>
            </w:r>
          </w:p>
        </w:tc>
        <w:tc>
          <w:tcPr>
            <w:tcW w:w="3119" w:type="dxa"/>
            <w:vAlign w:val="center"/>
          </w:tcPr>
          <w:p w:rsidR="00E84B03" w:rsidRPr="004955A7" w:rsidRDefault="00E84B03" w:rsidP="000E577F">
            <w:pPr>
              <w:pStyle w:val="afe"/>
              <w:ind w:firstLineChars="0" w:firstLine="0"/>
              <w:jc w:val="center"/>
            </w:pPr>
            <w:r w:rsidRPr="004955A7">
              <w:t>技术要求</w:t>
            </w:r>
          </w:p>
        </w:tc>
      </w:tr>
      <w:tr w:rsidR="00E84B03" w:rsidRPr="004955A7" w:rsidTr="005874F9">
        <w:trPr>
          <w:trHeight w:val="510"/>
        </w:trPr>
        <w:tc>
          <w:tcPr>
            <w:tcW w:w="1134" w:type="dxa"/>
            <w:vMerge w:val="restart"/>
            <w:vAlign w:val="center"/>
          </w:tcPr>
          <w:p w:rsidR="00E84B03" w:rsidRPr="004955A7" w:rsidRDefault="00E84B03" w:rsidP="00E84B03">
            <w:pPr>
              <w:pStyle w:val="afe"/>
              <w:ind w:firstLine="480"/>
              <w:jc w:val="center"/>
            </w:pPr>
            <w:r>
              <w:rPr>
                <w:rFonts w:hint="eastAsia"/>
              </w:rPr>
              <w:t>1</w:t>
            </w:r>
          </w:p>
        </w:tc>
        <w:tc>
          <w:tcPr>
            <w:tcW w:w="1701" w:type="dxa"/>
            <w:vMerge w:val="restart"/>
            <w:vAlign w:val="center"/>
          </w:tcPr>
          <w:p w:rsidR="00E84B03" w:rsidRPr="00870481" w:rsidRDefault="00E84B03" w:rsidP="000E577F">
            <w:pPr>
              <w:pStyle w:val="afe"/>
              <w:ind w:firstLineChars="0" w:firstLine="0"/>
              <w:jc w:val="center"/>
            </w:pPr>
            <w:r w:rsidRPr="00957105">
              <w:rPr>
                <w:rFonts w:hint="eastAsia"/>
              </w:rPr>
              <w:t>尺寸偏差</w:t>
            </w:r>
            <w:r w:rsidRPr="00A463C4">
              <w:rPr>
                <w:rFonts w:ascii="宋体" w:hAnsi="宋体" w:hint="eastAsia"/>
              </w:rPr>
              <w:t>/</w:t>
            </w:r>
            <w:r w:rsidRPr="00957105">
              <w:rPr>
                <w:rFonts w:hint="eastAsia"/>
              </w:rPr>
              <w:t>mm</w:t>
            </w:r>
          </w:p>
        </w:tc>
        <w:tc>
          <w:tcPr>
            <w:tcW w:w="3402" w:type="dxa"/>
            <w:gridSpan w:val="2"/>
            <w:vAlign w:val="center"/>
          </w:tcPr>
          <w:p w:rsidR="00E84B03" w:rsidRPr="00870481" w:rsidRDefault="00E84B03" w:rsidP="000E577F">
            <w:pPr>
              <w:jc w:val="center"/>
            </w:pPr>
            <w:r w:rsidRPr="00870481">
              <w:rPr>
                <w:rFonts w:hint="eastAsia"/>
              </w:rPr>
              <w:t>长</w:t>
            </w:r>
            <w:r>
              <w:rPr>
                <w:rFonts w:hint="eastAsia"/>
              </w:rPr>
              <w:t xml:space="preserve">  </w:t>
            </w:r>
            <w:r w:rsidRPr="00870481">
              <w:rPr>
                <w:rFonts w:hint="eastAsia"/>
              </w:rPr>
              <w:t>度</w:t>
            </w:r>
          </w:p>
        </w:tc>
        <w:tc>
          <w:tcPr>
            <w:tcW w:w="3119" w:type="dxa"/>
            <w:vAlign w:val="center"/>
          </w:tcPr>
          <w:p w:rsidR="00E84B03" w:rsidRPr="00F87477" w:rsidRDefault="00E84B03" w:rsidP="000E577F">
            <w:pPr>
              <w:pStyle w:val="afe"/>
              <w:ind w:firstLineChars="0" w:firstLine="0"/>
              <w:jc w:val="center"/>
            </w:pPr>
            <w:r w:rsidRPr="00F87477">
              <w:rPr>
                <w:rFonts w:hint="eastAsia"/>
              </w:rPr>
              <w:t>±</w:t>
            </w:r>
            <w:r w:rsidRPr="00F87477">
              <w:rPr>
                <w:rFonts w:hint="eastAsia"/>
              </w:rPr>
              <w:t>3</w:t>
            </w:r>
          </w:p>
        </w:tc>
      </w:tr>
      <w:tr w:rsidR="00E84B03" w:rsidRPr="004955A7" w:rsidTr="005874F9">
        <w:trPr>
          <w:trHeight w:val="510"/>
        </w:trPr>
        <w:tc>
          <w:tcPr>
            <w:tcW w:w="1134" w:type="dxa"/>
            <w:vMerge/>
            <w:vAlign w:val="center"/>
          </w:tcPr>
          <w:p w:rsidR="00E84B03" w:rsidRPr="004955A7" w:rsidRDefault="00E84B03" w:rsidP="00E84B03">
            <w:pPr>
              <w:pStyle w:val="afe"/>
              <w:ind w:firstLine="480"/>
              <w:jc w:val="center"/>
            </w:pPr>
          </w:p>
        </w:tc>
        <w:tc>
          <w:tcPr>
            <w:tcW w:w="1701" w:type="dxa"/>
            <w:vMerge/>
            <w:vAlign w:val="center"/>
          </w:tcPr>
          <w:p w:rsidR="00E84B03" w:rsidRPr="00870481" w:rsidRDefault="00E84B03" w:rsidP="000E577F">
            <w:pPr>
              <w:jc w:val="center"/>
            </w:pPr>
          </w:p>
        </w:tc>
        <w:tc>
          <w:tcPr>
            <w:tcW w:w="3402" w:type="dxa"/>
            <w:gridSpan w:val="2"/>
            <w:vAlign w:val="center"/>
          </w:tcPr>
          <w:p w:rsidR="00E84B03" w:rsidRPr="00870481" w:rsidRDefault="00E84B03" w:rsidP="000E577F">
            <w:pPr>
              <w:jc w:val="center"/>
            </w:pPr>
            <w:r w:rsidRPr="00870481">
              <w:rPr>
                <w:rFonts w:hint="eastAsia"/>
              </w:rPr>
              <w:t>宽</w:t>
            </w:r>
            <w:r>
              <w:rPr>
                <w:rFonts w:hint="eastAsia"/>
              </w:rPr>
              <w:t xml:space="preserve">  </w:t>
            </w:r>
            <w:r w:rsidRPr="00870481">
              <w:rPr>
                <w:rFonts w:hint="eastAsia"/>
              </w:rPr>
              <w:t>度</w:t>
            </w:r>
          </w:p>
        </w:tc>
        <w:tc>
          <w:tcPr>
            <w:tcW w:w="3119" w:type="dxa"/>
            <w:vAlign w:val="center"/>
          </w:tcPr>
          <w:p w:rsidR="00E84B03" w:rsidRPr="00F87477" w:rsidRDefault="00E84B03" w:rsidP="000E577F">
            <w:pPr>
              <w:pStyle w:val="afe"/>
              <w:ind w:firstLineChars="0" w:firstLine="0"/>
              <w:jc w:val="center"/>
            </w:pPr>
            <w:r w:rsidRPr="00F87477">
              <w:rPr>
                <w:rFonts w:hint="eastAsia"/>
              </w:rPr>
              <w:t>±</w:t>
            </w:r>
            <w:r w:rsidRPr="00F87477">
              <w:rPr>
                <w:rFonts w:hint="eastAsia"/>
              </w:rPr>
              <w:t>3</w:t>
            </w:r>
          </w:p>
        </w:tc>
      </w:tr>
      <w:tr w:rsidR="00E84B03" w:rsidRPr="004955A7" w:rsidTr="005874F9">
        <w:trPr>
          <w:trHeight w:val="510"/>
        </w:trPr>
        <w:tc>
          <w:tcPr>
            <w:tcW w:w="1134" w:type="dxa"/>
            <w:vMerge/>
            <w:vAlign w:val="center"/>
          </w:tcPr>
          <w:p w:rsidR="00E84B03" w:rsidRPr="004955A7" w:rsidRDefault="00E84B03" w:rsidP="00E84B03">
            <w:pPr>
              <w:pStyle w:val="afe"/>
              <w:ind w:firstLine="480"/>
              <w:jc w:val="center"/>
            </w:pPr>
          </w:p>
        </w:tc>
        <w:tc>
          <w:tcPr>
            <w:tcW w:w="1701" w:type="dxa"/>
            <w:vMerge/>
            <w:vAlign w:val="center"/>
          </w:tcPr>
          <w:p w:rsidR="00E84B03" w:rsidRDefault="00E84B03" w:rsidP="000E577F">
            <w:pPr>
              <w:jc w:val="center"/>
            </w:pPr>
          </w:p>
        </w:tc>
        <w:tc>
          <w:tcPr>
            <w:tcW w:w="3402" w:type="dxa"/>
            <w:gridSpan w:val="2"/>
            <w:vAlign w:val="center"/>
          </w:tcPr>
          <w:p w:rsidR="00E84B03" w:rsidRDefault="00E84B03" w:rsidP="000E577F">
            <w:pPr>
              <w:jc w:val="center"/>
            </w:pPr>
            <w:r w:rsidRPr="00870481">
              <w:rPr>
                <w:rFonts w:hint="eastAsia"/>
              </w:rPr>
              <w:t>厚</w:t>
            </w:r>
            <w:r>
              <w:rPr>
                <w:rFonts w:hint="eastAsia"/>
              </w:rPr>
              <w:t xml:space="preserve">  </w:t>
            </w:r>
            <w:r w:rsidRPr="00870481">
              <w:rPr>
                <w:rFonts w:hint="eastAsia"/>
              </w:rPr>
              <w:t>度</w:t>
            </w:r>
          </w:p>
        </w:tc>
        <w:tc>
          <w:tcPr>
            <w:tcW w:w="3119" w:type="dxa"/>
            <w:vAlign w:val="center"/>
          </w:tcPr>
          <w:p w:rsidR="00E84B03" w:rsidRPr="00F87477" w:rsidRDefault="00E84B03" w:rsidP="000E577F">
            <w:pPr>
              <w:pStyle w:val="afe"/>
              <w:ind w:firstLineChars="0" w:firstLine="0"/>
              <w:jc w:val="center"/>
            </w:pPr>
            <w:r w:rsidRPr="00F87477">
              <w:rPr>
                <w:rFonts w:hint="eastAsia"/>
              </w:rPr>
              <w:t>±</w:t>
            </w:r>
            <w:r w:rsidRPr="00F87477">
              <w:rPr>
                <w:rFonts w:hint="eastAsia"/>
              </w:rPr>
              <w:t>2</w:t>
            </w:r>
          </w:p>
        </w:tc>
      </w:tr>
      <w:tr w:rsidR="00E84B03" w:rsidRPr="004955A7" w:rsidTr="005874F9">
        <w:trPr>
          <w:trHeight w:val="510"/>
        </w:trPr>
        <w:tc>
          <w:tcPr>
            <w:tcW w:w="1134" w:type="dxa"/>
            <w:vMerge/>
            <w:vAlign w:val="center"/>
          </w:tcPr>
          <w:p w:rsidR="00E84B03" w:rsidRPr="004955A7" w:rsidRDefault="00E84B03" w:rsidP="00E84B03">
            <w:pPr>
              <w:pStyle w:val="afe"/>
              <w:ind w:firstLine="480"/>
              <w:jc w:val="center"/>
            </w:pPr>
          </w:p>
        </w:tc>
        <w:tc>
          <w:tcPr>
            <w:tcW w:w="1701" w:type="dxa"/>
            <w:vMerge/>
            <w:vAlign w:val="center"/>
          </w:tcPr>
          <w:p w:rsidR="00E84B03" w:rsidRPr="004955A7" w:rsidRDefault="00E84B03" w:rsidP="000E577F">
            <w:pPr>
              <w:pStyle w:val="afe"/>
              <w:ind w:firstLineChars="0" w:firstLine="0"/>
              <w:jc w:val="center"/>
            </w:pPr>
          </w:p>
        </w:tc>
        <w:tc>
          <w:tcPr>
            <w:tcW w:w="3402" w:type="dxa"/>
            <w:gridSpan w:val="2"/>
            <w:vAlign w:val="center"/>
          </w:tcPr>
          <w:p w:rsidR="00E84B03" w:rsidRPr="004955A7" w:rsidRDefault="00E84B03" w:rsidP="000E577F">
            <w:pPr>
              <w:pStyle w:val="afe"/>
              <w:ind w:firstLineChars="0" w:firstLine="0"/>
              <w:jc w:val="center"/>
            </w:pPr>
            <w:r>
              <w:rPr>
                <w:rFonts w:hint="eastAsia"/>
              </w:rPr>
              <w:t>对角线</w:t>
            </w:r>
          </w:p>
        </w:tc>
        <w:tc>
          <w:tcPr>
            <w:tcW w:w="3119" w:type="dxa"/>
            <w:vAlign w:val="center"/>
          </w:tcPr>
          <w:p w:rsidR="00E84B03" w:rsidRPr="00F87477" w:rsidRDefault="00E84B03" w:rsidP="000E577F">
            <w:pPr>
              <w:pStyle w:val="afe"/>
              <w:ind w:firstLineChars="0" w:firstLine="0"/>
              <w:jc w:val="center"/>
            </w:pPr>
            <w:r w:rsidRPr="00F87477">
              <w:rPr>
                <w:rFonts w:hint="eastAsia"/>
              </w:rPr>
              <w:t>≤</w:t>
            </w:r>
            <w:r w:rsidRPr="00F87477">
              <w:rPr>
                <w:rFonts w:hint="eastAsia"/>
              </w:rPr>
              <w:t>5</w:t>
            </w:r>
          </w:p>
        </w:tc>
      </w:tr>
      <w:tr w:rsidR="00E84B03" w:rsidRPr="004955A7" w:rsidTr="005874F9">
        <w:trPr>
          <w:trHeight w:val="510"/>
        </w:trPr>
        <w:tc>
          <w:tcPr>
            <w:tcW w:w="1134" w:type="dxa"/>
            <w:vMerge/>
            <w:vAlign w:val="center"/>
          </w:tcPr>
          <w:p w:rsidR="00E84B03" w:rsidRPr="004955A7" w:rsidRDefault="00E84B03" w:rsidP="000E577F">
            <w:pPr>
              <w:pStyle w:val="afe"/>
              <w:ind w:firstLineChars="0" w:firstLine="0"/>
              <w:jc w:val="center"/>
            </w:pPr>
          </w:p>
        </w:tc>
        <w:tc>
          <w:tcPr>
            <w:tcW w:w="1701" w:type="dxa"/>
            <w:vMerge/>
            <w:vAlign w:val="center"/>
          </w:tcPr>
          <w:p w:rsidR="00E84B03" w:rsidRPr="004955A7" w:rsidRDefault="00E84B03" w:rsidP="000E577F">
            <w:pPr>
              <w:pStyle w:val="afe"/>
              <w:ind w:firstLineChars="0" w:firstLine="0"/>
              <w:jc w:val="center"/>
            </w:pPr>
          </w:p>
        </w:tc>
        <w:tc>
          <w:tcPr>
            <w:tcW w:w="1560" w:type="dxa"/>
            <w:vMerge w:val="restart"/>
            <w:vAlign w:val="center"/>
          </w:tcPr>
          <w:p w:rsidR="00E84B03" w:rsidRPr="004955A7" w:rsidRDefault="00E84B03" w:rsidP="000E577F">
            <w:pPr>
              <w:pStyle w:val="afe"/>
              <w:ind w:firstLineChars="0" w:firstLine="0"/>
              <w:jc w:val="center"/>
            </w:pPr>
            <w:r>
              <w:rPr>
                <w:rFonts w:hint="eastAsia"/>
              </w:rPr>
              <w:t>预留孔洞</w:t>
            </w:r>
          </w:p>
        </w:tc>
        <w:tc>
          <w:tcPr>
            <w:tcW w:w="1842" w:type="dxa"/>
            <w:vAlign w:val="center"/>
          </w:tcPr>
          <w:p w:rsidR="00E84B03" w:rsidRPr="004955A7" w:rsidRDefault="00E84B03" w:rsidP="000E577F">
            <w:pPr>
              <w:pStyle w:val="afe"/>
              <w:ind w:firstLineChars="0" w:firstLine="0"/>
              <w:jc w:val="center"/>
            </w:pPr>
            <w:r>
              <w:rPr>
                <w:rFonts w:hint="eastAsia"/>
              </w:rPr>
              <w:t>中心位置偏移</w:t>
            </w:r>
          </w:p>
        </w:tc>
        <w:tc>
          <w:tcPr>
            <w:tcW w:w="3119" w:type="dxa"/>
            <w:vMerge w:val="restart"/>
            <w:vAlign w:val="center"/>
          </w:tcPr>
          <w:p w:rsidR="00E84B03" w:rsidRPr="00F87477" w:rsidRDefault="00E84B03" w:rsidP="000E577F">
            <w:pPr>
              <w:pStyle w:val="afe"/>
              <w:ind w:firstLineChars="0" w:firstLine="0"/>
              <w:jc w:val="center"/>
            </w:pPr>
            <w:r w:rsidRPr="00F87477">
              <w:rPr>
                <w:rFonts w:hint="eastAsia"/>
              </w:rPr>
              <w:t>±</w:t>
            </w:r>
            <w:r w:rsidRPr="00F87477">
              <w:rPr>
                <w:rFonts w:hint="eastAsia"/>
              </w:rPr>
              <w:t>2</w:t>
            </w:r>
          </w:p>
        </w:tc>
      </w:tr>
      <w:tr w:rsidR="00E84B03" w:rsidRPr="004955A7" w:rsidTr="005874F9">
        <w:trPr>
          <w:trHeight w:val="510"/>
        </w:trPr>
        <w:tc>
          <w:tcPr>
            <w:tcW w:w="1134" w:type="dxa"/>
            <w:vMerge/>
            <w:vAlign w:val="center"/>
          </w:tcPr>
          <w:p w:rsidR="00E84B03" w:rsidRPr="004955A7" w:rsidRDefault="00E84B03" w:rsidP="000E577F">
            <w:pPr>
              <w:pStyle w:val="afe"/>
              <w:ind w:firstLineChars="0" w:firstLine="0"/>
              <w:jc w:val="center"/>
            </w:pPr>
          </w:p>
        </w:tc>
        <w:tc>
          <w:tcPr>
            <w:tcW w:w="1701" w:type="dxa"/>
            <w:vMerge/>
            <w:vAlign w:val="center"/>
          </w:tcPr>
          <w:p w:rsidR="00E84B03" w:rsidRPr="004955A7" w:rsidRDefault="00E84B03" w:rsidP="000E577F">
            <w:pPr>
              <w:pStyle w:val="afe"/>
              <w:ind w:firstLineChars="0" w:firstLine="0"/>
              <w:jc w:val="center"/>
            </w:pPr>
          </w:p>
        </w:tc>
        <w:tc>
          <w:tcPr>
            <w:tcW w:w="1560" w:type="dxa"/>
            <w:vMerge/>
            <w:vAlign w:val="center"/>
          </w:tcPr>
          <w:p w:rsidR="00E84B03" w:rsidRPr="004955A7" w:rsidRDefault="00E84B03" w:rsidP="000E577F">
            <w:pPr>
              <w:pStyle w:val="afe"/>
              <w:ind w:firstLineChars="0" w:firstLine="0"/>
              <w:jc w:val="center"/>
            </w:pPr>
          </w:p>
        </w:tc>
        <w:tc>
          <w:tcPr>
            <w:tcW w:w="1842" w:type="dxa"/>
            <w:vAlign w:val="center"/>
          </w:tcPr>
          <w:p w:rsidR="00E84B03" w:rsidRPr="004955A7" w:rsidRDefault="00E84B03" w:rsidP="000E577F">
            <w:pPr>
              <w:pStyle w:val="afe"/>
              <w:ind w:firstLineChars="0" w:firstLine="0"/>
              <w:jc w:val="center"/>
            </w:pPr>
            <w:r>
              <w:rPr>
                <w:rFonts w:hint="eastAsia"/>
              </w:rPr>
              <w:t>洞口尺寸和深度</w:t>
            </w:r>
          </w:p>
        </w:tc>
        <w:tc>
          <w:tcPr>
            <w:tcW w:w="3119" w:type="dxa"/>
            <w:vMerge/>
            <w:vAlign w:val="center"/>
          </w:tcPr>
          <w:p w:rsidR="00E84B03" w:rsidRPr="004955A7" w:rsidRDefault="00E84B03" w:rsidP="000E577F">
            <w:pPr>
              <w:pStyle w:val="afe"/>
              <w:ind w:firstLineChars="0" w:firstLine="0"/>
              <w:jc w:val="center"/>
            </w:pPr>
          </w:p>
        </w:tc>
      </w:tr>
      <w:tr w:rsidR="00E84B03" w:rsidRPr="004955A7" w:rsidTr="005874F9">
        <w:trPr>
          <w:trHeight w:val="510"/>
        </w:trPr>
        <w:tc>
          <w:tcPr>
            <w:tcW w:w="1134" w:type="dxa"/>
            <w:vAlign w:val="center"/>
          </w:tcPr>
          <w:p w:rsidR="00E84B03" w:rsidRPr="004955A7" w:rsidRDefault="00E84B03" w:rsidP="000E577F">
            <w:pPr>
              <w:pStyle w:val="afe"/>
              <w:ind w:firstLineChars="0" w:firstLine="0"/>
              <w:jc w:val="center"/>
            </w:pPr>
            <w:r>
              <w:rPr>
                <w:rFonts w:hint="eastAsia"/>
              </w:rPr>
              <w:t>2</w:t>
            </w:r>
          </w:p>
        </w:tc>
        <w:tc>
          <w:tcPr>
            <w:tcW w:w="5103" w:type="dxa"/>
            <w:gridSpan w:val="3"/>
            <w:vAlign w:val="center"/>
          </w:tcPr>
          <w:p w:rsidR="00E84B03" w:rsidRPr="004955A7" w:rsidRDefault="00E84B03" w:rsidP="000E577F">
            <w:pPr>
              <w:pStyle w:val="afe"/>
              <w:ind w:firstLineChars="0" w:firstLine="0"/>
              <w:jc w:val="center"/>
            </w:pPr>
            <w:r>
              <w:rPr>
                <w:rFonts w:hint="eastAsia"/>
              </w:rPr>
              <w:t>表面平整度</w:t>
            </w:r>
            <w:r w:rsidRPr="00A463C4">
              <w:rPr>
                <w:rFonts w:asciiTheme="minorEastAsia" w:hAnsiTheme="minorEastAsia"/>
              </w:rPr>
              <w:t>/</w:t>
            </w:r>
            <w:r w:rsidRPr="00957105">
              <w:t>mm</w:t>
            </w:r>
          </w:p>
        </w:tc>
        <w:tc>
          <w:tcPr>
            <w:tcW w:w="3119" w:type="dxa"/>
            <w:vAlign w:val="center"/>
          </w:tcPr>
          <w:p w:rsidR="00E84B03" w:rsidRPr="004955A7" w:rsidRDefault="00E84B03" w:rsidP="000E577F">
            <w:pPr>
              <w:pStyle w:val="afe"/>
              <w:ind w:firstLineChars="0" w:firstLine="0"/>
              <w:jc w:val="center"/>
            </w:pPr>
            <w:r>
              <w:rPr>
                <w:rFonts w:hint="eastAsia"/>
              </w:rPr>
              <w:t>≤</w:t>
            </w:r>
            <w:r>
              <w:rPr>
                <w:rFonts w:hint="eastAsia"/>
              </w:rPr>
              <w:t>5</w:t>
            </w:r>
          </w:p>
        </w:tc>
      </w:tr>
      <w:tr w:rsidR="00E84B03" w:rsidRPr="004955A7" w:rsidTr="005874F9">
        <w:trPr>
          <w:trHeight w:val="510"/>
        </w:trPr>
        <w:tc>
          <w:tcPr>
            <w:tcW w:w="1134" w:type="dxa"/>
            <w:vAlign w:val="center"/>
          </w:tcPr>
          <w:p w:rsidR="00E84B03" w:rsidRPr="00F87477" w:rsidRDefault="00E84B03" w:rsidP="000E577F">
            <w:pPr>
              <w:pStyle w:val="afe"/>
              <w:ind w:firstLineChars="0" w:firstLine="0"/>
              <w:jc w:val="center"/>
            </w:pPr>
            <w:r w:rsidRPr="00F87477">
              <w:rPr>
                <w:rFonts w:hint="eastAsia"/>
              </w:rPr>
              <w:t>3</w:t>
            </w:r>
          </w:p>
        </w:tc>
        <w:tc>
          <w:tcPr>
            <w:tcW w:w="5103" w:type="dxa"/>
            <w:gridSpan w:val="3"/>
            <w:vAlign w:val="center"/>
          </w:tcPr>
          <w:p w:rsidR="00E84B03" w:rsidRPr="00F87477" w:rsidRDefault="00E84B03" w:rsidP="000E577F">
            <w:pPr>
              <w:pStyle w:val="afe"/>
              <w:ind w:firstLineChars="0" w:firstLine="0"/>
              <w:jc w:val="center"/>
            </w:pPr>
            <w:r w:rsidRPr="00F87477">
              <w:rPr>
                <w:rFonts w:hint="eastAsia"/>
              </w:rPr>
              <w:t>抗撞击性能</w:t>
            </w:r>
          </w:p>
        </w:tc>
        <w:tc>
          <w:tcPr>
            <w:tcW w:w="3119" w:type="dxa"/>
            <w:vAlign w:val="center"/>
          </w:tcPr>
          <w:p w:rsidR="00E84B03" w:rsidRPr="00F87477" w:rsidRDefault="00E84B03" w:rsidP="000E577F">
            <w:pPr>
              <w:pStyle w:val="afe"/>
              <w:ind w:firstLineChars="0" w:firstLine="0"/>
              <w:jc w:val="center"/>
            </w:pPr>
            <w:r w:rsidRPr="00F87477">
              <w:rPr>
                <w:rFonts w:hint="eastAsia"/>
              </w:rPr>
              <w:t>无明显变形和破坏</w:t>
            </w:r>
          </w:p>
        </w:tc>
      </w:tr>
      <w:tr w:rsidR="00E84B03" w:rsidRPr="00A463C4" w:rsidTr="005874F9">
        <w:trPr>
          <w:trHeight w:val="510"/>
        </w:trPr>
        <w:tc>
          <w:tcPr>
            <w:tcW w:w="1134" w:type="dxa"/>
            <w:vMerge w:val="restart"/>
            <w:vAlign w:val="center"/>
          </w:tcPr>
          <w:p w:rsidR="00E84B03" w:rsidRDefault="00E84B03" w:rsidP="000E577F">
            <w:pPr>
              <w:pStyle w:val="afe"/>
              <w:ind w:firstLineChars="0" w:firstLine="0"/>
              <w:jc w:val="center"/>
            </w:pPr>
            <w:r>
              <w:rPr>
                <w:rFonts w:hint="eastAsia"/>
              </w:rPr>
              <w:t>4</w:t>
            </w:r>
          </w:p>
        </w:tc>
        <w:tc>
          <w:tcPr>
            <w:tcW w:w="1701" w:type="dxa"/>
            <w:vMerge w:val="restart"/>
            <w:vAlign w:val="center"/>
          </w:tcPr>
          <w:p w:rsidR="00E84B03" w:rsidRPr="004955A7" w:rsidRDefault="00E84B03" w:rsidP="000E577F">
            <w:pPr>
              <w:pStyle w:val="afe"/>
              <w:ind w:firstLineChars="0" w:firstLine="0"/>
              <w:jc w:val="center"/>
            </w:pPr>
            <w:r>
              <w:rPr>
                <w:rFonts w:hint="eastAsia"/>
              </w:rPr>
              <w:t>防辐射性能</w:t>
            </w:r>
          </w:p>
        </w:tc>
        <w:tc>
          <w:tcPr>
            <w:tcW w:w="3402" w:type="dxa"/>
            <w:gridSpan w:val="2"/>
            <w:vAlign w:val="center"/>
          </w:tcPr>
          <w:p w:rsidR="00E84B03" w:rsidRPr="004955A7" w:rsidRDefault="00E84B03" w:rsidP="00E84B03">
            <w:pPr>
              <w:pStyle w:val="afe"/>
              <w:ind w:firstLine="480"/>
              <w:jc w:val="center"/>
            </w:pPr>
            <w:r>
              <w:rPr>
                <w:rFonts w:hint="eastAsia"/>
              </w:rPr>
              <w:t>铅当量</w:t>
            </w:r>
          </w:p>
        </w:tc>
        <w:tc>
          <w:tcPr>
            <w:tcW w:w="3119" w:type="dxa"/>
            <w:vAlign w:val="center"/>
          </w:tcPr>
          <w:p w:rsidR="00E84B03" w:rsidRPr="004955A7" w:rsidRDefault="00E84B03" w:rsidP="000E577F">
            <w:pPr>
              <w:pStyle w:val="afe"/>
              <w:ind w:firstLineChars="0" w:firstLine="0"/>
              <w:jc w:val="center"/>
            </w:pPr>
            <w:r>
              <w:rPr>
                <w:rFonts w:hint="eastAsia"/>
              </w:rPr>
              <w:t>满足</w:t>
            </w:r>
            <w:r>
              <w:rPr>
                <w:rFonts w:hint="eastAsia"/>
              </w:rPr>
              <w:t>GBZ 130</w:t>
            </w:r>
            <w:r>
              <w:rPr>
                <w:rFonts w:hint="eastAsia"/>
              </w:rPr>
              <w:t>和设计要求</w:t>
            </w:r>
          </w:p>
        </w:tc>
      </w:tr>
      <w:tr w:rsidR="00E84B03" w:rsidRPr="004955A7" w:rsidTr="005874F9">
        <w:trPr>
          <w:trHeight w:val="510"/>
        </w:trPr>
        <w:tc>
          <w:tcPr>
            <w:tcW w:w="1134" w:type="dxa"/>
            <w:vMerge/>
            <w:vAlign w:val="center"/>
          </w:tcPr>
          <w:p w:rsidR="00E84B03" w:rsidRDefault="00E84B03" w:rsidP="000E577F">
            <w:pPr>
              <w:pStyle w:val="afe"/>
              <w:ind w:firstLineChars="0" w:firstLine="0"/>
              <w:jc w:val="center"/>
            </w:pPr>
          </w:p>
        </w:tc>
        <w:tc>
          <w:tcPr>
            <w:tcW w:w="1701" w:type="dxa"/>
            <w:vMerge/>
            <w:vAlign w:val="center"/>
          </w:tcPr>
          <w:p w:rsidR="00E84B03" w:rsidRPr="004955A7" w:rsidRDefault="00E84B03" w:rsidP="000E577F">
            <w:pPr>
              <w:pStyle w:val="afe"/>
              <w:ind w:firstLineChars="0" w:firstLine="0"/>
              <w:jc w:val="center"/>
            </w:pPr>
          </w:p>
        </w:tc>
        <w:tc>
          <w:tcPr>
            <w:tcW w:w="3402" w:type="dxa"/>
            <w:gridSpan w:val="2"/>
            <w:vAlign w:val="center"/>
          </w:tcPr>
          <w:p w:rsidR="00E84B03" w:rsidRPr="004955A7" w:rsidRDefault="00E84B03" w:rsidP="000E577F">
            <w:pPr>
              <w:pStyle w:val="afe"/>
              <w:ind w:firstLineChars="0" w:firstLine="0"/>
              <w:jc w:val="center"/>
            </w:pPr>
            <w:r>
              <w:rPr>
                <w:rFonts w:hint="eastAsia"/>
              </w:rPr>
              <w:t>铅当量非均匀性</w:t>
            </w:r>
            <w:r w:rsidRPr="00A463C4">
              <w:rPr>
                <w:rFonts w:ascii="宋体" w:hAnsi="宋体" w:hint="eastAsia"/>
              </w:rPr>
              <w:t>/</w:t>
            </w:r>
            <w:r>
              <w:rPr>
                <w:rFonts w:hint="eastAsia"/>
              </w:rPr>
              <w:t>%</w:t>
            </w:r>
          </w:p>
        </w:tc>
        <w:tc>
          <w:tcPr>
            <w:tcW w:w="3119" w:type="dxa"/>
            <w:vAlign w:val="center"/>
          </w:tcPr>
          <w:p w:rsidR="00E84B03" w:rsidRPr="004955A7" w:rsidRDefault="00E84B03" w:rsidP="000E577F">
            <w:pPr>
              <w:pStyle w:val="afe"/>
              <w:ind w:firstLineChars="0" w:firstLine="0"/>
              <w:jc w:val="center"/>
            </w:pPr>
            <w:r>
              <w:rPr>
                <w:rFonts w:hint="eastAsia"/>
              </w:rPr>
              <w:t>±</w:t>
            </w:r>
            <w:r>
              <w:rPr>
                <w:rFonts w:hint="eastAsia"/>
              </w:rPr>
              <w:t>5</w:t>
            </w:r>
          </w:p>
        </w:tc>
      </w:tr>
    </w:tbl>
    <w:p w:rsidR="00E84B03" w:rsidRDefault="00E84B03" w:rsidP="00E84B03">
      <w:pPr>
        <w:pStyle w:val="afe"/>
        <w:numPr>
          <w:ilvl w:val="0"/>
          <w:numId w:val="15"/>
        </w:numPr>
        <w:spacing w:line="360" w:lineRule="auto"/>
        <w:ind w:firstLineChars="0"/>
      </w:pPr>
      <w:bookmarkStart w:id="30" w:name="_Toc492212643"/>
      <w:bookmarkStart w:id="31" w:name="_Toc492212918"/>
      <w:r>
        <w:rPr>
          <w:rFonts w:hint="eastAsia"/>
        </w:rPr>
        <w:t>基本要求测试方法：随机取</w:t>
      </w:r>
      <w:r>
        <w:rPr>
          <w:rFonts w:hint="eastAsia"/>
        </w:rPr>
        <w:t>2</w:t>
      </w:r>
      <w:r>
        <w:rPr>
          <w:rFonts w:hint="eastAsia"/>
        </w:rPr>
        <w:t>块装配式防辐射板，在光照明亮的条件下，距试件</w:t>
      </w:r>
      <w:r>
        <w:rPr>
          <w:rFonts w:hint="eastAsia"/>
        </w:rPr>
        <w:t>0.5m</w:t>
      </w:r>
      <w:r>
        <w:rPr>
          <w:rFonts w:hint="eastAsia"/>
        </w:rPr>
        <w:t>进行目测检查，并用分度值为</w:t>
      </w:r>
      <w:r>
        <w:rPr>
          <w:rFonts w:hint="eastAsia"/>
        </w:rPr>
        <w:t>1mm</w:t>
      </w:r>
      <w:r>
        <w:rPr>
          <w:rFonts w:hint="eastAsia"/>
        </w:rPr>
        <w:t>的量具测量板面裂纹、缺棱掉角、孔洞等尺寸，同时记录表面质量缺陷情况。</w:t>
      </w:r>
    </w:p>
    <w:p w:rsidR="00E84B03" w:rsidRDefault="00E84B03" w:rsidP="00E84B03">
      <w:pPr>
        <w:pStyle w:val="afe"/>
        <w:numPr>
          <w:ilvl w:val="0"/>
          <w:numId w:val="15"/>
        </w:numPr>
        <w:spacing w:line="360" w:lineRule="auto"/>
        <w:ind w:firstLineChars="0"/>
      </w:pPr>
      <w:r>
        <w:rPr>
          <w:rFonts w:hint="eastAsia"/>
        </w:rPr>
        <w:t>技术要求测试方法：试验时随机选取</w:t>
      </w:r>
      <w:r>
        <w:rPr>
          <w:rFonts w:hint="eastAsia"/>
        </w:rPr>
        <w:t>2</w:t>
      </w:r>
      <w:r>
        <w:rPr>
          <w:rFonts w:hint="eastAsia"/>
        </w:rPr>
        <w:t>块装配式防辐射板。</w:t>
      </w:r>
    </w:p>
    <w:p w:rsidR="00E84B03" w:rsidRDefault="00E84B03" w:rsidP="00E84B03">
      <w:pPr>
        <w:spacing w:line="360" w:lineRule="auto"/>
      </w:pPr>
      <w:r>
        <w:rPr>
          <w:rFonts w:hint="eastAsia"/>
        </w:rPr>
        <w:t>（</w:t>
      </w:r>
      <w:r>
        <w:rPr>
          <w:rFonts w:hint="eastAsia"/>
        </w:rPr>
        <w:t>1</w:t>
      </w:r>
      <w:r>
        <w:rPr>
          <w:rFonts w:hint="eastAsia"/>
        </w:rPr>
        <w:t>）分别在距试件两端</w:t>
      </w:r>
      <w:r>
        <w:rPr>
          <w:rFonts w:hint="eastAsia"/>
        </w:rPr>
        <w:t>20mm</w:t>
      </w:r>
      <w:r>
        <w:rPr>
          <w:rFonts w:hint="eastAsia"/>
        </w:rPr>
        <w:t>的两处和长度或宽度方向轴线处用分度值为</w:t>
      </w:r>
      <w:r>
        <w:rPr>
          <w:rFonts w:hint="eastAsia"/>
        </w:rPr>
        <w:t>1mm</w:t>
      </w:r>
      <w:r>
        <w:rPr>
          <w:rFonts w:hint="eastAsia"/>
        </w:rPr>
        <w:t>的量具进行长度测量。以</w:t>
      </w:r>
      <w:r>
        <w:rPr>
          <w:rFonts w:hint="eastAsia"/>
        </w:rPr>
        <w:t>3</w:t>
      </w:r>
      <w:r>
        <w:rPr>
          <w:rFonts w:hint="eastAsia"/>
        </w:rPr>
        <w:t>个测量值的平均值作为该试件的长度（</w:t>
      </w:r>
      <w:r>
        <w:rPr>
          <w:rFonts w:hint="eastAsia"/>
        </w:rPr>
        <w:t>L</w:t>
      </w:r>
      <w:r>
        <w:rPr>
          <w:rFonts w:hint="eastAsia"/>
        </w:rPr>
        <w:t>）和宽度（</w:t>
      </w:r>
      <w:r>
        <w:rPr>
          <w:rFonts w:hint="eastAsia"/>
        </w:rPr>
        <w:t>W</w:t>
      </w:r>
      <w:r>
        <w:rPr>
          <w:rFonts w:hint="eastAsia"/>
        </w:rPr>
        <w:t>），精确至</w:t>
      </w:r>
      <w:r>
        <w:rPr>
          <w:rFonts w:hint="eastAsia"/>
        </w:rPr>
        <w:t>1mm</w:t>
      </w:r>
      <w:r>
        <w:rPr>
          <w:rFonts w:hint="eastAsia"/>
        </w:rPr>
        <w:t>。</w:t>
      </w:r>
    </w:p>
    <w:p w:rsidR="00E84B03" w:rsidRDefault="00E84B03" w:rsidP="00E84B03">
      <w:pPr>
        <w:spacing w:line="360" w:lineRule="auto"/>
      </w:pPr>
      <w:r>
        <w:rPr>
          <w:rFonts w:hint="eastAsia"/>
        </w:rPr>
        <w:t>（</w:t>
      </w:r>
      <w:r>
        <w:rPr>
          <w:rFonts w:hint="eastAsia"/>
        </w:rPr>
        <w:t>2</w:t>
      </w:r>
      <w:r>
        <w:rPr>
          <w:rFonts w:hint="eastAsia"/>
        </w:rPr>
        <w:t>）用分度值为</w:t>
      </w:r>
      <w:r>
        <w:rPr>
          <w:rFonts w:hint="eastAsia"/>
        </w:rPr>
        <w:t>1mm</w:t>
      </w:r>
      <w:r>
        <w:rPr>
          <w:rFonts w:hint="eastAsia"/>
        </w:rPr>
        <w:t>的量具分别在试件每条棱边中点离边缘</w:t>
      </w:r>
      <w:r>
        <w:rPr>
          <w:rFonts w:hint="eastAsia"/>
        </w:rPr>
        <w:t>20mm</w:t>
      </w:r>
      <w:r>
        <w:rPr>
          <w:rFonts w:hint="eastAsia"/>
        </w:rPr>
        <w:t>处测量。以</w:t>
      </w:r>
      <w:r>
        <w:rPr>
          <w:rFonts w:hint="eastAsia"/>
        </w:rPr>
        <w:t>4</w:t>
      </w:r>
      <w:r>
        <w:rPr>
          <w:rFonts w:hint="eastAsia"/>
        </w:rPr>
        <w:t>个测量值的平均值作为该试件的厚度（</w:t>
      </w:r>
      <w:r>
        <w:rPr>
          <w:rFonts w:hint="eastAsia"/>
        </w:rPr>
        <w:t>T</w:t>
      </w:r>
      <w:r>
        <w:rPr>
          <w:rFonts w:hint="eastAsia"/>
        </w:rPr>
        <w:t>），精确至</w:t>
      </w:r>
      <w:r>
        <w:rPr>
          <w:rFonts w:hint="eastAsia"/>
        </w:rPr>
        <w:t>1mm</w:t>
      </w:r>
      <w:r>
        <w:rPr>
          <w:rFonts w:hint="eastAsia"/>
        </w:rPr>
        <w:t>。</w:t>
      </w:r>
    </w:p>
    <w:p w:rsidR="00E84B03" w:rsidRDefault="00E84B03" w:rsidP="00E84B03">
      <w:pPr>
        <w:spacing w:line="360" w:lineRule="auto"/>
      </w:pPr>
      <w:r>
        <w:rPr>
          <w:rFonts w:hint="eastAsia"/>
        </w:rPr>
        <w:t>（</w:t>
      </w:r>
      <w:r>
        <w:rPr>
          <w:rFonts w:hint="eastAsia"/>
        </w:rPr>
        <w:t>3</w:t>
      </w:r>
      <w:r>
        <w:rPr>
          <w:rFonts w:hint="eastAsia"/>
        </w:rPr>
        <w:t>）用量程不低于板对角线长度、分度值</w:t>
      </w:r>
      <w:r>
        <w:rPr>
          <w:rFonts w:hint="eastAsia"/>
        </w:rPr>
        <w:t>1mm</w:t>
      </w:r>
      <w:r>
        <w:rPr>
          <w:rFonts w:hint="eastAsia"/>
        </w:rPr>
        <w:t>的量具测量两条对角线长度并计算对角线长差。</w:t>
      </w:r>
    </w:p>
    <w:p w:rsidR="00E84B03" w:rsidRDefault="00E84B03" w:rsidP="00E84B03">
      <w:pPr>
        <w:spacing w:line="360" w:lineRule="auto"/>
      </w:pPr>
      <w:r>
        <w:rPr>
          <w:rFonts w:hint="eastAsia"/>
        </w:rPr>
        <w:t>（</w:t>
      </w:r>
      <w:r>
        <w:rPr>
          <w:rFonts w:hint="eastAsia"/>
        </w:rPr>
        <w:t>4</w:t>
      </w:r>
      <w:r>
        <w:rPr>
          <w:rFonts w:hint="eastAsia"/>
        </w:rPr>
        <w:t>）用分度值</w:t>
      </w:r>
      <w:r>
        <w:rPr>
          <w:rFonts w:hint="eastAsia"/>
        </w:rPr>
        <w:t>1mm</w:t>
      </w:r>
      <w:r>
        <w:rPr>
          <w:rFonts w:hint="eastAsia"/>
        </w:rPr>
        <w:t>的量具测量预留孔洞纵横两个方向中心线，取其中较大值作为中心位置偏移值，用分度值</w:t>
      </w:r>
      <w:r>
        <w:rPr>
          <w:rFonts w:hint="eastAsia"/>
        </w:rPr>
        <w:t>1mm</w:t>
      </w:r>
      <w:r>
        <w:rPr>
          <w:rFonts w:hint="eastAsia"/>
        </w:rPr>
        <w:t>的量具测定预留孔洞的尺寸和深度。</w:t>
      </w:r>
    </w:p>
    <w:p w:rsidR="00E84B03" w:rsidRDefault="00E84B03" w:rsidP="00E84B03">
      <w:pPr>
        <w:spacing w:line="360" w:lineRule="auto"/>
      </w:pPr>
      <w:r>
        <w:rPr>
          <w:rFonts w:hint="eastAsia"/>
        </w:rPr>
        <w:t>（</w:t>
      </w:r>
      <w:r>
        <w:rPr>
          <w:rFonts w:hint="eastAsia"/>
        </w:rPr>
        <w:t>5</w:t>
      </w:r>
      <w:r>
        <w:rPr>
          <w:rFonts w:hint="eastAsia"/>
        </w:rPr>
        <w:t>）用</w:t>
      </w:r>
      <w:r>
        <w:rPr>
          <w:rFonts w:hint="eastAsia"/>
        </w:rPr>
        <w:t>1m</w:t>
      </w:r>
      <w:r>
        <w:rPr>
          <w:rFonts w:hint="eastAsia"/>
        </w:rPr>
        <w:t>靠尺置于板面任意部分，用楔形塞尺测量靠尺与板面之间最大距离。</w:t>
      </w:r>
    </w:p>
    <w:p w:rsidR="00E84B03" w:rsidRDefault="00E84B03" w:rsidP="00E84B03">
      <w:pPr>
        <w:spacing w:line="360" w:lineRule="auto"/>
      </w:pPr>
      <w:r>
        <w:rPr>
          <w:rFonts w:hint="eastAsia"/>
        </w:rPr>
        <w:t>（</w:t>
      </w:r>
      <w:r>
        <w:rPr>
          <w:rFonts w:hint="eastAsia"/>
        </w:rPr>
        <w:t>6</w:t>
      </w:r>
      <w:r>
        <w:rPr>
          <w:rFonts w:hint="eastAsia"/>
        </w:rPr>
        <w:t>）抗撞击性能按</w:t>
      </w:r>
      <w:r>
        <w:rPr>
          <w:rFonts w:hint="eastAsia"/>
        </w:rPr>
        <w:t>GB/T 14155</w:t>
      </w:r>
      <w:r>
        <w:rPr>
          <w:rFonts w:hint="eastAsia"/>
        </w:rPr>
        <w:t>规定的方法进行。</w:t>
      </w:r>
    </w:p>
    <w:p w:rsidR="00823FFD" w:rsidRDefault="00E84B03" w:rsidP="00E84B03">
      <w:pPr>
        <w:spacing w:line="360" w:lineRule="auto"/>
      </w:pPr>
      <w:r>
        <w:rPr>
          <w:rFonts w:hint="eastAsia"/>
        </w:rPr>
        <w:lastRenderedPageBreak/>
        <w:t>（</w:t>
      </w:r>
      <w:r>
        <w:rPr>
          <w:rFonts w:hint="eastAsia"/>
        </w:rPr>
        <w:t>7</w:t>
      </w:r>
      <w:r>
        <w:rPr>
          <w:rFonts w:hint="eastAsia"/>
        </w:rPr>
        <w:t>）防辐射性能按</w:t>
      </w:r>
      <w:r>
        <w:rPr>
          <w:rFonts w:hint="eastAsia"/>
        </w:rPr>
        <w:t>GBZ/T 147</w:t>
      </w:r>
      <w:r>
        <w:rPr>
          <w:rFonts w:hint="eastAsia"/>
        </w:rPr>
        <w:t>规定的方法进行，测试条件为</w:t>
      </w:r>
      <w:r>
        <w:rPr>
          <w:rFonts w:hint="eastAsia"/>
        </w:rPr>
        <w:t>120kV</w:t>
      </w:r>
      <w:r>
        <w:rPr>
          <w:rFonts w:hint="eastAsia"/>
        </w:rPr>
        <w:t>和</w:t>
      </w:r>
      <w:r>
        <w:rPr>
          <w:rFonts w:hint="eastAsia"/>
        </w:rPr>
        <w:t>140kV</w:t>
      </w:r>
      <w:r>
        <w:rPr>
          <w:rFonts w:hint="eastAsia"/>
        </w:rPr>
        <w:t>。</w:t>
      </w:r>
      <w:bookmarkEnd w:id="30"/>
      <w:bookmarkEnd w:id="31"/>
    </w:p>
    <w:p w:rsidR="00E84B03" w:rsidRPr="005874F9" w:rsidRDefault="008F5579" w:rsidP="00AF55C9">
      <w:pPr>
        <w:pStyle w:val="2"/>
        <w:spacing w:line="480" w:lineRule="auto"/>
        <w:rPr>
          <w:rFonts w:ascii="黑体" w:eastAsia="黑体"/>
        </w:rPr>
      </w:pPr>
      <w:bookmarkStart w:id="32" w:name="_Toc48292349"/>
      <w:bookmarkStart w:id="33" w:name="_Toc49883333"/>
      <w:r w:rsidRPr="005874F9">
        <w:rPr>
          <w:rFonts w:ascii="黑体" w:eastAsia="黑体" w:hint="eastAsia"/>
        </w:rPr>
        <w:t>2.2.</w:t>
      </w:r>
      <w:r w:rsidR="00E84B03" w:rsidRPr="005874F9">
        <w:rPr>
          <w:rFonts w:ascii="黑体" w:eastAsia="黑体" w:hint="eastAsia"/>
        </w:rPr>
        <w:t>8</w:t>
      </w:r>
      <w:r w:rsidRPr="005874F9">
        <w:rPr>
          <w:rFonts w:ascii="黑体" w:eastAsia="黑体" w:hint="eastAsia"/>
        </w:rPr>
        <w:t xml:space="preserve"> </w:t>
      </w:r>
      <w:r w:rsidR="00E84B03" w:rsidRPr="005874F9">
        <w:rPr>
          <w:rFonts w:ascii="黑体" w:eastAsia="黑体" w:hint="eastAsia"/>
        </w:rPr>
        <w:t>检验规则</w:t>
      </w:r>
      <w:bookmarkEnd w:id="32"/>
      <w:bookmarkEnd w:id="33"/>
    </w:p>
    <w:p w:rsidR="00E84B03" w:rsidRDefault="00E84B03" w:rsidP="00E84B03">
      <w:pPr>
        <w:spacing w:line="360" w:lineRule="auto"/>
      </w:pPr>
      <w:r>
        <w:rPr>
          <w:rFonts w:hint="eastAsia"/>
        </w:rPr>
        <w:t xml:space="preserve">    </w:t>
      </w:r>
      <w:r>
        <w:rPr>
          <w:rFonts w:hint="eastAsia"/>
        </w:rPr>
        <w:t>装配式防辐射板的检验规则主要分为检验项目和抽样与组批规则。检验规则主要分为出厂检验和型式检验。出厂检验的项目主要包括</w:t>
      </w:r>
      <w:r w:rsidRPr="00E84B03">
        <w:rPr>
          <w:rFonts w:hint="eastAsia"/>
        </w:rPr>
        <w:t>基本要求、尺寸偏差和防辐射性能。</w:t>
      </w:r>
      <w:r>
        <w:rPr>
          <w:rFonts w:hint="eastAsia"/>
        </w:rPr>
        <w:t>型式检验项目应包括第</w:t>
      </w:r>
      <w:r>
        <w:rPr>
          <w:rFonts w:hint="eastAsia"/>
        </w:rPr>
        <w:t>6</w:t>
      </w:r>
      <w:r>
        <w:rPr>
          <w:rFonts w:hint="eastAsia"/>
        </w:rPr>
        <w:t>章所规定的全部项目。有下列情况之一时，应进行型式检验：</w:t>
      </w:r>
    </w:p>
    <w:p w:rsidR="00E84B03" w:rsidRDefault="00E84B03" w:rsidP="00E84B03">
      <w:pPr>
        <w:spacing w:line="360" w:lineRule="auto"/>
      </w:pPr>
      <w:r>
        <w:rPr>
          <w:rFonts w:hint="eastAsia"/>
        </w:rPr>
        <w:t xml:space="preserve">a) </w:t>
      </w:r>
      <w:r>
        <w:rPr>
          <w:rFonts w:hint="eastAsia"/>
        </w:rPr>
        <w:t>新产品或者产品转厂生产的试制定型鉴定；</w:t>
      </w:r>
    </w:p>
    <w:p w:rsidR="00E84B03" w:rsidRDefault="00E84B03" w:rsidP="00E84B03">
      <w:pPr>
        <w:spacing w:line="360" w:lineRule="auto"/>
      </w:pPr>
      <w:r>
        <w:rPr>
          <w:rFonts w:hint="eastAsia"/>
        </w:rPr>
        <w:t xml:space="preserve">b) </w:t>
      </w:r>
      <w:r>
        <w:rPr>
          <w:rFonts w:hint="eastAsia"/>
        </w:rPr>
        <w:t>正式生产后，如原材料、配比、工艺、产品结构有较大改变；</w:t>
      </w:r>
    </w:p>
    <w:p w:rsidR="00E84B03" w:rsidRDefault="00E84B03" w:rsidP="00E84B03">
      <w:pPr>
        <w:spacing w:line="360" w:lineRule="auto"/>
      </w:pPr>
      <w:r>
        <w:rPr>
          <w:rFonts w:hint="eastAsia"/>
        </w:rPr>
        <w:t xml:space="preserve">c) </w:t>
      </w:r>
      <w:r>
        <w:rPr>
          <w:rFonts w:hint="eastAsia"/>
        </w:rPr>
        <w:t>正常生产时，应每年进行一次型式检验；</w:t>
      </w:r>
    </w:p>
    <w:p w:rsidR="00E84B03" w:rsidRDefault="00E84B03" w:rsidP="00E84B03">
      <w:pPr>
        <w:spacing w:line="360" w:lineRule="auto"/>
      </w:pPr>
      <w:r>
        <w:rPr>
          <w:rFonts w:hint="eastAsia"/>
        </w:rPr>
        <w:t>d</w:t>
      </w:r>
      <w:r>
        <w:rPr>
          <w:rFonts w:hint="eastAsia"/>
        </w:rPr>
        <w:t>）产品停产半年以上恢复生产时；</w:t>
      </w:r>
    </w:p>
    <w:p w:rsidR="00E84B03" w:rsidRDefault="00E84B03" w:rsidP="00E84B03">
      <w:pPr>
        <w:spacing w:line="360" w:lineRule="auto"/>
      </w:pPr>
      <w:r>
        <w:rPr>
          <w:rFonts w:hint="eastAsia"/>
        </w:rPr>
        <w:t>e</w:t>
      </w:r>
      <w:r>
        <w:rPr>
          <w:rFonts w:hint="eastAsia"/>
        </w:rPr>
        <w:t>）出厂检验结果与上一次型式检验结果有较大差异时。</w:t>
      </w:r>
    </w:p>
    <w:p w:rsidR="00E84B03" w:rsidRDefault="00E84B03" w:rsidP="00E84B03">
      <w:pPr>
        <w:spacing w:line="360" w:lineRule="auto"/>
        <w:ind w:firstLine="480"/>
      </w:pPr>
      <w:r w:rsidRPr="00E84B03">
        <w:rPr>
          <w:rFonts w:hint="eastAsia"/>
        </w:rPr>
        <w:t>装配式防辐射板的</w:t>
      </w:r>
      <w:r>
        <w:rPr>
          <w:rFonts w:hint="eastAsia"/>
        </w:rPr>
        <w:t>抽样规则为</w:t>
      </w:r>
      <w:r w:rsidRPr="00E84B03">
        <w:rPr>
          <w:rFonts w:hint="eastAsia"/>
        </w:rPr>
        <w:t>在同一配比、同一工艺出厂检验合格的产品中随机抽取三件，两件进行检验，一件备用。装配式防辐射板的</w:t>
      </w:r>
      <w:r>
        <w:rPr>
          <w:rFonts w:hint="eastAsia"/>
        </w:rPr>
        <w:t>组批</w:t>
      </w:r>
      <w:r w:rsidRPr="00E84B03">
        <w:rPr>
          <w:rFonts w:hint="eastAsia"/>
        </w:rPr>
        <w:t>规则</w:t>
      </w:r>
      <w:r>
        <w:rPr>
          <w:rFonts w:hint="eastAsia"/>
        </w:rPr>
        <w:t>为</w:t>
      </w:r>
      <w:r w:rsidRPr="00E84B03">
        <w:rPr>
          <w:rFonts w:hint="eastAsia"/>
        </w:rPr>
        <w:t>由同一配方相同工艺制成的同规格、同品种的</w:t>
      </w:r>
      <w:r w:rsidRPr="00E84B03">
        <w:rPr>
          <w:rFonts w:hint="eastAsia"/>
        </w:rPr>
        <w:t>50</w:t>
      </w:r>
      <w:r w:rsidRPr="00E84B03">
        <w:rPr>
          <w:rFonts w:hint="eastAsia"/>
        </w:rPr>
        <w:t>件产品为一批，不足</w:t>
      </w:r>
      <w:r w:rsidRPr="00E84B03">
        <w:rPr>
          <w:rFonts w:hint="eastAsia"/>
        </w:rPr>
        <w:t>50</w:t>
      </w:r>
      <w:r w:rsidRPr="00E84B03">
        <w:rPr>
          <w:rFonts w:hint="eastAsia"/>
        </w:rPr>
        <w:t>件时亦作为一批。</w:t>
      </w:r>
    </w:p>
    <w:p w:rsidR="00E84B03" w:rsidRPr="00E84B03" w:rsidRDefault="00E84B03" w:rsidP="00E84B03">
      <w:pPr>
        <w:spacing w:line="360" w:lineRule="auto"/>
        <w:ind w:firstLine="480"/>
      </w:pPr>
      <w:r>
        <w:rPr>
          <w:rFonts w:hint="eastAsia"/>
        </w:rPr>
        <w:t>判定规则为基本要求、规格尺寸和防辐射性能均合格，判定该批产品出厂检验合格。如有任何一项指标不合格，则判定该件产品不合格。型式检验项目全部符合要求，判定型式检验合格，否则对备选两件产品进行复检。复检两件产品全部项目符合要求，判定型式检验合格，否则判定不合格。</w:t>
      </w:r>
    </w:p>
    <w:p w:rsidR="00E84B03" w:rsidRPr="005874F9" w:rsidRDefault="00E84B03" w:rsidP="00AF55C9">
      <w:pPr>
        <w:pStyle w:val="2"/>
        <w:spacing w:line="480" w:lineRule="auto"/>
        <w:rPr>
          <w:rFonts w:ascii="黑体" w:eastAsia="黑体"/>
        </w:rPr>
      </w:pPr>
      <w:bookmarkStart w:id="34" w:name="_Toc48292350"/>
      <w:bookmarkStart w:id="35" w:name="_Toc49883334"/>
      <w:r w:rsidRPr="005874F9">
        <w:rPr>
          <w:rFonts w:ascii="黑体" w:eastAsia="黑体"/>
        </w:rPr>
        <w:t>2.2.</w:t>
      </w:r>
      <w:r w:rsidRPr="005874F9">
        <w:rPr>
          <w:rFonts w:ascii="黑体" w:eastAsia="黑体" w:hint="eastAsia"/>
        </w:rPr>
        <w:t>9</w:t>
      </w:r>
      <w:r w:rsidR="008F5579" w:rsidRPr="005874F9">
        <w:rPr>
          <w:rFonts w:ascii="黑体" w:eastAsia="黑体" w:hint="eastAsia"/>
        </w:rPr>
        <w:t>标志、运输和贮存</w:t>
      </w:r>
      <w:bookmarkEnd w:id="34"/>
      <w:bookmarkEnd w:id="35"/>
    </w:p>
    <w:p w:rsidR="00823FFD" w:rsidRDefault="008F5579" w:rsidP="00E84B03">
      <w:pPr>
        <w:spacing w:line="360" w:lineRule="auto"/>
        <w:ind w:firstLineChars="200" w:firstLine="480"/>
        <w:rPr>
          <w:rFonts w:ascii="宋体" w:hAnsi="宋体"/>
        </w:rPr>
      </w:pPr>
      <w:r>
        <w:rPr>
          <w:rFonts w:ascii="宋体" w:hAnsi="宋体" w:hint="eastAsia"/>
        </w:rPr>
        <w:t>（1）标志：</w:t>
      </w:r>
      <w:r w:rsidR="00E84B03" w:rsidRPr="00E84B03">
        <w:rPr>
          <w:rFonts w:ascii="宋体" w:hAnsi="宋体" w:hint="eastAsia"/>
        </w:rPr>
        <w:t>产品应设有永久性标注，并至少包括生产厂家</w:t>
      </w:r>
      <w:r w:rsidR="00E84B03">
        <w:rPr>
          <w:rFonts w:ascii="宋体" w:hAnsi="宋体" w:hint="eastAsia"/>
        </w:rPr>
        <w:t>、</w:t>
      </w:r>
      <w:r w:rsidR="00E84B03" w:rsidRPr="00E84B03">
        <w:rPr>
          <w:rFonts w:ascii="宋体" w:hAnsi="宋体" w:hint="eastAsia"/>
        </w:rPr>
        <w:t>产品标记</w:t>
      </w:r>
      <w:r w:rsidR="00E84B03">
        <w:rPr>
          <w:rFonts w:ascii="宋体" w:hAnsi="宋体" w:hint="eastAsia"/>
        </w:rPr>
        <w:t>、</w:t>
      </w:r>
      <w:r w:rsidR="00E84B03" w:rsidRPr="00E84B03">
        <w:rPr>
          <w:rFonts w:ascii="宋体" w:hAnsi="宋体" w:hint="eastAsia"/>
        </w:rPr>
        <w:t>生产日期</w:t>
      </w:r>
      <w:r w:rsidR="00E84B03">
        <w:rPr>
          <w:rFonts w:ascii="宋体" w:hAnsi="宋体" w:hint="eastAsia"/>
        </w:rPr>
        <w:t>、</w:t>
      </w:r>
      <w:r w:rsidR="00E84B03" w:rsidRPr="00E84B03">
        <w:rPr>
          <w:rFonts w:ascii="宋体" w:hAnsi="宋体" w:hint="eastAsia"/>
        </w:rPr>
        <w:t>检验合格证</w:t>
      </w:r>
      <w:r>
        <w:rPr>
          <w:rFonts w:ascii="宋体" w:hAnsi="宋体" w:hint="eastAsia"/>
        </w:rPr>
        <w:t>。</w:t>
      </w:r>
    </w:p>
    <w:p w:rsidR="00E84B03" w:rsidRDefault="008F5579" w:rsidP="00E84B03">
      <w:pPr>
        <w:spacing w:line="360" w:lineRule="auto"/>
        <w:ind w:firstLineChars="200" w:firstLine="480"/>
        <w:rPr>
          <w:rFonts w:ascii="宋体" w:hAnsi="宋体"/>
        </w:rPr>
      </w:pPr>
      <w:r>
        <w:rPr>
          <w:rFonts w:ascii="宋体" w:hAnsi="宋体" w:hint="eastAsia"/>
        </w:rPr>
        <w:t>（2）运输：</w:t>
      </w:r>
      <w:r w:rsidR="00E84B03" w:rsidRPr="00E84B03">
        <w:rPr>
          <w:rFonts w:ascii="宋体" w:hAnsi="宋体" w:hint="eastAsia"/>
        </w:rPr>
        <w:t>产品装卸时应充分考虑车体平衡，采取绑扎固定措施；产品边角部或与紧固用绳索接触部位，宜采用垫衬加以保护。产品运输时，支承位置应符合其受力状态，对产品边角部或链索接触处的产品，宜设置保护衬垫。产品运输时宜采用平放运输，不应倒置。</w:t>
      </w:r>
    </w:p>
    <w:p w:rsidR="00823FFD" w:rsidRDefault="008F5579" w:rsidP="00E84B03">
      <w:pPr>
        <w:spacing w:line="360" w:lineRule="auto"/>
        <w:ind w:firstLineChars="200" w:firstLine="480"/>
        <w:rPr>
          <w:rFonts w:ascii="宋体" w:hAnsi="宋体"/>
        </w:rPr>
      </w:pPr>
      <w:r>
        <w:rPr>
          <w:rFonts w:ascii="宋体" w:hAnsi="宋体" w:hint="eastAsia"/>
        </w:rPr>
        <w:t>（3）贮存：</w:t>
      </w:r>
      <w:r w:rsidR="00E84B03" w:rsidRPr="00E84B03">
        <w:rPr>
          <w:rFonts w:ascii="宋体" w:hAnsi="宋体" w:hint="eastAsia"/>
        </w:rPr>
        <w:t>贮存场地应平整夯实，贮存时支承位置应符合产品的受力情况、产品应保持平稳，不得倒置，底部应放置垫木。多层贮存时应确保安全，并应以垫木隔开，且多层垫木应在同一条垂直线上。每一层垫木应保证所有支点支承到位，不应出现悬空情况。产品应按品种、型号和生产日期分别贮存，标志向外。</w:t>
      </w:r>
    </w:p>
    <w:p w:rsidR="00823FFD" w:rsidRPr="005874F9" w:rsidRDefault="008F5579" w:rsidP="005874F9">
      <w:pPr>
        <w:pStyle w:val="a3"/>
        <w:spacing w:beforeLines="100" w:before="326" w:afterLines="100" w:after="326"/>
        <w:rPr>
          <w:sz w:val="28"/>
          <w:szCs w:val="28"/>
        </w:rPr>
      </w:pPr>
      <w:bookmarkStart w:id="36" w:name="_Toc49883335"/>
      <w:r w:rsidRPr="005874F9">
        <w:rPr>
          <w:rFonts w:hint="eastAsia"/>
          <w:sz w:val="28"/>
          <w:szCs w:val="28"/>
        </w:rPr>
        <w:lastRenderedPageBreak/>
        <w:t>3</w:t>
      </w:r>
      <w:r w:rsidRPr="005874F9">
        <w:rPr>
          <w:sz w:val="28"/>
          <w:szCs w:val="28"/>
        </w:rPr>
        <w:t xml:space="preserve"> </w:t>
      </w:r>
      <w:r w:rsidRPr="005874F9">
        <w:rPr>
          <w:rFonts w:hint="eastAsia"/>
          <w:sz w:val="28"/>
          <w:szCs w:val="28"/>
        </w:rPr>
        <w:t>主要试验验证情况分析与指标确定</w:t>
      </w:r>
      <w:bookmarkEnd w:id="36"/>
    </w:p>
    <w:p w:rsidR="00823FFD" w:rsidRDefault="008F5579" w:rsidP="008C2B63">
      <w:pPr>
        <w:spacing w:line="360" w:lineRule="auto"/>
        <w:ind w:firstLineChars="200" w:firstLine="480"/>
        <w:jc w:val="left"/>
        <w:rPr>
          <w:rFonts w:ascii="宋体" w:hAnsi="宋体"/>
          <w:bCs/>
        </w:rPr>
      </w:pPr>
      <w:r>
        <w:rPr>
          <w:rFonts w:ascii="宋体" w:hAnsi="宋体" w:hint="eastAsia"/>
          <w:bCs/>
        </w:rPr>
        <w:t>为保证标准项目要求的合理性，编制工作组对</w:t>
      </w:r>
      <w:r w:rsidR="008C2B63">
        <w:rPr>
          <w:rFonts w:ascii="宋体" w:hAnsi="宋体" w:hint="eastAsia"/>
        </w:rPr>
        <w:t>装配式防辐射板</w:t>
      </w:r>
      <w:r>
        <w:rPr>
          <w:rFonts w:ascii="宋体" w:hAnsi="宋体" w:hint="eastAsia"/>
        </w:rPr>
        <w:t>的生产企业进行了广泛的样品收集，并</w:t>
      </w:r>
      <w:r>
        <w:rPr>
          <w:rFonts w:ascii="宋体" w:hAnsi="宋体" w:hint="eastAsia"/>
          <w:bCs/>
        </w:rPr>
        <w:t>进行了大量的验证试验。在试验方案设立上，标准编制组本着实事求是、精益求精的精神，在</w:t>
      </w:r>
      <w:r w:rsidR="008C2B63">
        <w:rPr>
          <w:rFonts w:ascii="宋体" w:hAnsi="宋体" w:hint="eastAsia"/>
          <w:bCs/>
        </w:rPr>
        <w:t>样品选取与处理、</w:t>
      </w:r>
      <w:r>
        <w:rPr>
          <w:rFonts w:ascii="宋体" w:hAnsi="宋体" w:hint="eastAsia"/>
          <w:bCs/>
        </w:rPr>
        <w:t>试验方法与处理条件等诸多方面加以论证、补充、细化、完善。</w:t>
      </w:r>
      <w:r w:rsidR="008C2B63">
        <w:rPr>
          <w:rFonts w:ascii="宋体" w:hAnsi="宋体" w:hint="eastAsia"/>
          <w:bCs/>
        </w:rPr>
        <w:t>试验验证情况分析表及验证结果见下表。</w:t>
      </w:r>
    </w:p>
    <w:p w:rsidR="00823FFD" w:rsidRPr="005874F9" w:rsidRDefault="008F5579" w:rsidP="005874F9">
      <w:pPr>
        <w:pStyle w:val="a4"/>
        <w:spacing w:beforeLines="50" w:before="163" w:afterLines="50" w:after="163" w:line="500" w:lineRule="exact"/>
        <w:rPr>
          <w:rFonts w:ascii="黑体"/>
          <w:sz w:val="24"/>
          <w:szCs w:val="24"/>
        </w:rPr>
      </w:pPr>
      <w:bookmarkStart w:id="37" w:name="_Toc49883336"/>
      <w:r w:rsidRPr="005874F9">
        <w:rPr>
          <w:rFonts w:ascii="黑体" w:hint="eastAsia"/>
          <w:sz w:val="24"/>
          <w:szCs w:val="24"/>
        </w:rPr>
        <w:t>3.1</w:t>
      </w:r>
      <w:r w:rsidR="008C2B63" w:rsidRPr="005874F9">
        <w:rPr>
          <w:rFonts w:ascii="黑体" w:hint="eastAsia"/>
          <w:sz w:val="24"/>
          <w:szCs w:val="24"/>
        </w:rPr>
        <w:t>基本要求</w:t>
      </w:r>
      <w:bookmarkEnd w:id="37"/>
    </w:p>
    <w:p w:rsidR="00823FFD" w:rsidRDefault="008F5579">
      <w:pPr>
        <w:spacing w:line="360" w:lineRule="auto"/>
        <w:ind w:firstLine="480"/>
        <w:jc w:val="left"/>
        <w:rPr>
          <w:rFonts w:ascii="宋体" w:hAnsi="宋体"/>
        </w:rPr>
      </w:pPr>
      <w:r>
        <w:rPr>
          <w:rFonts w:ascii="宋体" w:hAnsi="宋体" w:hint="eastAsia"/>
          <w:bCs/>
        </w:rPr>
        <w:t>表</w:t>
      </w:r>
      <w:r w:rsidR="008C2B63">
        <w:rPr>
          <w:rFonts w:ascii="宋体" w:hAnsi="宋体" w:hint="eastAsia"/>
          <w:bCs/>
        </w:rPr>
        <w:t>3</w:t>
      </w:r>
      <w:r>
        <w:rPr>
          <w:rFonts w:ascii="宋体" w:hAnsi="宋体" w:hint="eastAsia"/>
          <w:bCs/>
        </w:rPr>
        <w:t>统计了</w:t>
      </w:r>
      <w:r w:rsidR="008C2B63">
        <w:rPr>
          <w:rFonts w:ascii="宋体" w:hAnsi="宋体" w:hint="eastAsia"/>
        </w:rPr>
        <w:t>装配式防辐射板基本要求的</w:t>
      </w:r>
      <w:r>
        <w:rPr>
          <w:rFonts w:ascii="宋体" w:hAnsi="宋体" w:hint="eastAsia"/>
        </w:rPr>
        <w:t>验证试验结果。</w:t>
      </w:r>
      <w:r w:rsidR="008C2B63">
        <w:rPr>
          <w:rFonts w:ascii="宋体" w:hAnsi="宋体" w:hint="eastAsia"/>
        </w:rPr>
        <w:t>可见五家生产企业提供的装配式防辐射板均满足标准中基本要求的规定。仅有一家预留洞口设置角度为30°，其他四家预留洞口设置角度均为45°。</w:t>
      </w:r>
    </w:p>
    <w:p w:rsidR="00823FFD" w:rsidRDefault="008F5579">
      <w:pPr>
        <w:spacing w:line="360" w:lineRule="auto"/>
        <w:ind w:firstLine="480"/>
        <w:jc w:val="center"/>
        <w:rPr>
          <w:rFonts w:ascii="宋体" w:hAnsi="宋体"/>
          <w:bCs/>
        </w:rPr>
      </w:pPr>
      <w:r>
        <w:rPr>
          <w:rFonts w:ascii="宋体" w:hAnsi="宋体" w:hint="eastAsia"/>
          <w:bCs/>
        </w:rPr>
        <w:t>表</w:t>
      </w:r>
      <w:r w:rsidR="008C2B63">
        <w:rPr>
          <w:rFonts w:ascii="宋体" w:hAnsi="宋体" w:hint="eastAsia"/>
          <w:bCs/>
        </w:rPr>
        <w:t>3</w:t>
      </w:r>
      <w:r>
        <w:rPr>
          <w:rFonts w:ascii="宋体" w:hAnsi="宋体" w:hint="eastAsia"/>
          <w:bCs/>
        </w:rPr>
        <w:t xml:space="preserve"> </w:t>
      </w:r>
      <w:r w:rsidR="008C2B63" w:rsidRPr="008C2B63">
        <w:rPr>
          <w:rFonts w:ascii="宋体" w:hAnsi="宋体" w:hint="eastAsia"/>
          <w:bCs/>
        </w:rPr>
        <w:t>装配式防辐射板</w:t>
      </w:r>
      <w:r w:rsidR="008C2B63">
        <w:rPr>
          <w:rFonts w:ascii="宋体" w:hAnsi="宋体" w:hint="eastAsia"/>
          <w:bCs/>
        </w:rPr>
        <w:t>的基本要求</w:t>
      </w:r>
      <w:r>
        <w:rPr>
          <w:rFonts w:ascii="宋体" w:hAnsi="宋体" w:hint="eastAsia"/>
          <w:bCs/>
        </w:rPr>
        <w:t>验证试验结果</w:t>
      </w:r>
    </w:p>
    <w:tbl>
      <w:tblPr>
        <w:tblStyle w:val="a1"/>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129"/>
        <w:gridCol w:w="1415"/>
        <w:gridCol w:w="1701"/>
        <w:gridCol w:w="1559"/>
        <w:gridCol w:w="1559"/>
        <w:gridCol w:w="1638"/>
      </w:tblGrid>
      <w:tr w:rsidR="008C2B63" w:rsidTr="005874F9">
        <w:trPr>
          <w:trHeight w:val="510"/>
        </w:trPr>
        <w:tc>
          <w:tcPr>
            <w:tcW w:w="683" w:type="dxa"/>
            <w:vMerge w:val="restart"/>
            <w:vAlign w:val="center"/>
          </w:tcPr>
          <w:p w:rsidR="008C2B63" w:rsidRDefault="008C2B63" w:rsidP="008C2B63">
            <w:pPr>
              <w:spacing w:line="360" w:lineRule="auto"/>
              <w:jc w:val="center"/>
              <w:rPr>
                <w:rFonts w:ascii="宋体" w:hAnsi="宋体"/>
                <w:sz w:val="21"/>
                <w:szCs w:val="21"/>
              </w:rPr>
            </w:pPr>
            <w:r>
              <w:rPr>
                <w:rFonts w:ascii="宋体" w:hAnsi="宋体" w:hint="eastAsia"/>
                <w:sz w:val="21"/>
                <w:szCs w:val="21"/>
              </w:rPr>
              <w:t>样品编号</w:t>
            </w:r>
          </w:p>
        </w:tc>
        <w:tc>
          <w:tcPr>
            <w:tcW w:w="1129" w:type="dxa"/>
            <w:vMerge w:val="restart"/>
            <w:vAlign w:val="center"/>
          </w:tcPr>
          <w:p w:rsidR="008C2B63" w:rsidRDefault="008C2B63" w:rsidP="008C2B63">
            <w:pPr>
              <w:spacing w:line="360" w:lineRule="auto"/>
              <w:jc w:val="center"/>
              <w:rPr>
                <w:rFonts w:ascii="宋体" w:hAnsi="宋体"/>
                <w:sz w:val="21"/>
                <w:szCs w:val="21"/>
              </w:rPr>
            </w:pPr>
            <w:r>
              <w:rPr>
                <w:rFonts w:ascii="宋体" w:hAnsi="宋体" w:hint="eastAsia"/>
                <w:sz w:val="21"/>
                <w:szCs w:val="21"/>
              </w:rPr>
              <w:t>检验项目</w:t>
            </w:r>
          </w:p>
        </w:tc>
        <w:tc>
          <w:tcPr>
            <w:tcW w:w="7872" w:type="dxa"/>
            <w:gridSpan w:val="5"/>
            <w:vAlign w:val="center"/>
          </w:tcPr>
          <w:p w:rsidR="008C2B63" w:rsidRDefault="008C2B63" w:rsidP="008C2B63">
            <w:pPr>
              <w:spacing w:line="360" w:lineRule="auto"/>
              <w:jc w:val="center"/>
              <w:rPr>
                <w:rFonts w:ascii="宋体" w:hAnsi="宋体"/>
                <w:sz w:val="21"/>
                <w:szCs w:val="21"/>
              </w:rPr>
            </w:pPr>
            <w:r>
              <w:rPr>
                <w:rFonts w:ascii="宋体" w:hAnsi="宋体" w:hint="eastAsia"/>
                <w:sz w:val="21"/>
                <w:szCs w:val="21"/>
              </w:rPr>
              <w:t>基本要求</w:t>
            </w:r>
          </w:p>
        </w:tc>
      </w:tr>
      <w:tr w:rsidR="008C2B63" w:rsidTr="005874F9">
        <w:trPr>
          <w:trHeight w:val="510"/>
        </w:trPr>
        <w:tc>
          <w:tcPr>
            <w:tcW w:w="683" w:type="dxa"/>
            <w:vMerge/>
            <w:vAlign w:val="center"/>
          </w:tcPr>
          <w:p w:rsidR="008C2B63" w:rsidRDefault="008C2B63" w:rsidP="008C2B63">
            <w:pPr>
              <w:spacing w:line="360" w:lineRule="auto"/>
              <w:jc w:val="center"/>
              <w:rPr>
                <w:rFonts w:ascii="宋体" w:hAnsi="宋体"/>
                <w:sz w:val="21"/>
                <w:szCs w:val="21"/>
              </w:rPr>
            </w:pPr>
          </w:p>
        </w:tc>
        <w:tc>
          <w:tcPr>
            <w:tcW w:w="1129" w:type="dxa"/>
            <w:vMerge/>
            <w:vAlign w:val="center"/>
          </w:tcPr>
          <w:p w:rsidR="008C2B63" w:rsidRDefault="008C2B63" w:rsidP="008C2B63">
            <w:pPr>
              <w:spacing w:line="360" w:lineRule="auto"/>
              <w:jc w:val="center"/>
              <w:rPr>
                <w:rFonts w:ascii="宋体" w:hAnsi="宋体"/>
                <w:sz w:val="21"/>
                <w:szCs w:val="21"/>
              </w:rPr>
            </w:pPr>
          </w:p>
        </w:tc>
        <w:tc>
          <w:tcPr>
            <w:tcW w:w="1415" w:type="dxa"/>
            <w:shd w:val="clear" w:color="auto" w:fill="auto"/>
            <w:vAlign w:val="center"/>
          </w:tcPr>
          <w:p w:rsidR="008C2B63"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裂纹</w:t>
            </w:r>
          </w:p>
        </w:tc>
        <w:tc>
          <w:tcPr>
            <w:tcW w:w="1701" w:type="dxa"/>
            <w:shd w:val="clear" w:color="auto" w:fill="auto"/>
            <w:vAlign w:val="center"/>
          </w:tcPr>
          <w:p w:rsidR="008C2B63"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缺棱掉角</w:t>
            </w:r>
          </w:p>
        </w:tc>
        <w:tc>
          <w:tcPr>
            <w:tcW w:w="1559" w:type="dxa"/>
            <w:shd w:val="clear" w:color="auto" w:fill="auto"/>
            <w:vAlign w:val="center"/>
          </w:tcPr>
          <w:p w:rsidR="008C2B63"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沾污</w:t>
            </w:r>
          </w:p>
        </w:tc>
        <w:tc>
          <w:tcPr>
            <w:tcW w:w="1559" w:type="dxa"/>
            <w:shd w:val="clear" w:color="auto" w:fill="auto"/>
            <w:vAlign w:val="center"/>
          </w:tcPr>
          <w:p w:rsidR="008C2B63"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孔洞</w:t>
            </w:r>
          </w:p>
        </w:tc>
        <w:tc>
          <w:tcPr>
            <w:tcW w:w="1638" w:type="dxa"/>
            <w:shd w:val="clear" w:color="auto" w:fill="auto"/>
            <w:vAlign w:val="center"/>
          </w:tcPr>
          <w:p w:rsidR="008C2B63" w:rsidRDefault="008C2B63" w:rsidP="008C2B63">
            <w:pPr>
              <w:widowControl/>
              <w:jc w:val="center"/>
              <w:textAlignment w:val="bottom"/>
              <w:rPr>
                <w:rFonts w:ascii="宋体" w:hAnsi="宋体" w:cs="宋体"/>
                <w:color w:val="000000"/>
                <w:kern w:val="0"/>
                <w:sz w:val="21"/>
                <w:szCs w:val="21"/>
                <w:lang w:bidi="ar"/>
              </w:rPr>
            </w:pPr>
            <w:r>
              <w:rPr>
                <w:rFonts w:ascii="宋体" w:hAnsi="宋体" w:cs="宋体" w:hint="eastAsia"/>
                <w:color w:val="000000"/>
                <w:kern w:val="0"/>
                <w:sz w:val="21"/>
                <w:szCs w:val="21"/>
                <w:lang w:bidi="ar"/>
              </w:rPr>
              <w:t>预留洞口角度</w:t>
            </w:r>
          </w:p>
        </w:tc>
      </w:tr>
      <w:tr w:rsidR="00823FFD" w:rsidTr="005874F9">
        <w:trPr>
          <w:trHeight w:val="510"/>
        </w:trPr>
        <w:tc>
          <w:tcPr>
            <w:tcW w:w="683" w:type="dxa"/>
            <w:vMerge/>
            <w:vAlign w:val="center"/>
          </w:tcPr>
          <w:p w:rsidR="00823FFD" w:rsidRDefault="00823FFD" w:rsidP="008C2B63">
            <w:pPr>
              <w:spacing w:line="360" w:lineRule="auto"/>
              <w:jc w:val="center"/>
              <w:rPr>
                <w:rFonts w:ascii="宋体" w:hAnsi="宋体"/>
                <w:sz w:val="21"/>
                <w:szCs w:val="21"/>
              </w:rPr>
            </w:pPr>
          </w:p>
        </w:tc>
        <w:tc>
          <w:tcPr>
            <w:tcW w:w="1129" w:type="dxa"/>
            <w:vAlign w:val="center"/>
          </w:tcPr>
          <w:p w:rsidR="00823FFD" w:rsidRDefault="008F5579" w:rsidP="008C2B63">
            <w:pPr>
              <w:spacing w:line="360" w:lineRule="auto"/>
              <w:jc w:val="center"/>
              <w:rPr>
                <w:rFonts w:ascii="宋体" w:hAnsi="宋体"/>
                <w:sz w:val="21"/>
                <w:szCs w:val="21"/>
              </w:rPr>
            </w:pPr>
            <w:r>
              <w:rPr>
                <w:rFonts w:ascii="宋体" w:hAnsi="宋体" w:hint="eastAsia"/>
                <w:sz w:val="21"/>
                <w:szCs w:val="21"/>
              </w:rPr>
              <w:t>标准要求</w:t>
            </w:r>
          </w:p>
        </w:tc>
        <w:tc>
          <w:tcPr>
            <w:tcW w:w="1415" w:type="dxa"/>
            <w:shd w:val="clear" w:color="auto" w:fill="auto"/>
            <w:vAlign w:val="center"/>
          </w:tcPr>
          <w:p w:rsidR="00823FFD"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无</w:t>
            </w:r>
          </w:p>
        </w:tc>
        <w:tc>
          <w:tcPr>
            <w:tcW w:w="1701" w:type="dxa"/>
            <w:shd w:val="clear" w:color="auto" w:fill="auto"/>
            <w:vAlign w:val="center"/>
          </w:tcPr>
          <w:p w:rsidR="00823FFD" w:rsidRDefault="008C2B63" w:rsidP="008C2B63">
            <w:pPr>
              <w:widowControl/>
              <w:jc w:val="center"/>
              <w:textAlignment w:val="bottom"/>
              <w:rPr>
                <w:rFonts w:ascii="宋体" w:hAnsi="宋体"/>
                <w:sz w:val="21"/>
                <w:szCs w:val="21"/>
              </w:rPr>
            </w:pPr>
            <w:r>
              <w:rPr>
                <w:rFonts w:asciiTheme="minorEastAsia" w:eastAsiaTheme="minorEastAsia" w:hAnsiTheme="minorEastAsia"/>
                <w:color w:val="000000"/>
                <w:kern w:val="0"/>
                <w:sz w:val="20"/>
                <w:szCs w:val="21"/>
              </w:rPr>
              <w:t>无</w:t>
            </w:r>
          </w:p>
        </w:tc>
        <w:tc>
          <w:tcPr>
            <w:tcW w:w="1559" w:type="dxa"/>
            <w:shd w:val="clear" w:color="auto" w:fill="auto"/>
            <w:vAlign w:val="center"/>
          </w:tcPr>
          <w:p w:rsidR="00823FFD" w:rsidRDefault="008C2B63" w:rsidP="008C2B63">
            <w:pPr>
              <w:widowControl/>
              <w:jc w:val="center"/>
              <w:textAlignment w:val="bottom"/>
              <w:rPr>
                <w:rFonts w:ascii="宋体" w:hAnsi="宋体"/>
                <w:sz w:val="21"/>
                <w:szCs w:val="21"/>
              </w:rPr>
            </w:pPr>
            <w:r>
              <w:rPr>
                <w:rFonts w:asciiTheme="minorEastAsia" w:eastAsiaTheme="minorEastAsia" w:hAnsiTheme="minorEastAsia"/>
                <w:color w:val="000000"/>
                <w:kern w:val="0"/>
                <w:sz w:val="20"/>
                <w:szCs w:val="21"/>
              </w:rPr>
              <w:t>无</w:t>
            </w:r>
          </w:p>
        </w:tc>
        <w:tc>
          <w:tcPr>
            <w:tcW w:w="1559" w:type="dxa"/>
            <w:shd w:val="clear" w:color="auto" w:fill="auto"/>
            <w:vAlign w:val="center"/>
          </w:tcPr>
          <w:p w:rsidR="00823FFD" w:rsidRDefault="008C2B63" w:rsidP="008C2B63">
            <w:pPr>
              <w:widowControl/>
              <w:jc w:val="center"/>
              <w:textAlignment w:val="bottom"/>
              <w:rPr>
                <w:rFonts w:ascii="宋体" w:hAnsi="宋体"/>
                <w:sz w:val="21"/>
                <w:szCs w:val="21"/>
              </w:rPr>
            </w:pPr>
            <w:r>
              <w:rPr>
                <w:rFonts w:asciiTheme="minorEastAsia" w:eastAsiaTheme="minorEastAsia" w:hAnsiTheme="minorEastAsia"/>
                <w:color w:val="000000"/>
                <w:kern w:val="0"/>
                <w:sz w:val="20"/>
                <w:szCs w:val="21"/>
              </w:rPr>
              <w:t>无</w:t>
            </w:r>
          </w:p>
        </w:tc>
        <w:tc>
          <w:tcPr>
            <w:tcW w:w="1638" w:type="dxa"/>
            <w:shd w:val="clear" w:color="auto" w:fill="auto"/>
            <w:vAlign w:val="center"/>
          </w:tcPr>
          <w:p w:rsidR="00823FFD" w:rsidRDefault="008C2B63" w:rsidP="008C2B63">
            <w:pPr>
              <w:widowControl/>
              <w:jc w:val="center"/>
              <w:textAlignment w:val="bottom"/>
              <w:rPr>
                <w:rFonts w:ascii="宋体" w:hAnsi="宋体" w:cs="宋体"/>
                <w:color w:val="000000"/>
                <w:kern w:val="0"/>
                <w:sz w:val="21"/>
                <w:szCs w:val="21"/>
                <w:lang w:bidi="ar"/>
              </w:rPr>
            </w:pPr>
            <w:r>
              <w:rPr>
                <w:rFonts w:ascii="宋体" w:hAnsi="宋体" w:cs="宋体" w:hint="eastAsia"/>
                <w:color w:val="000000"/>
                <w:kern w:val="0"/>
                <w:sz w:val="21"/>
                <w:szCs w:val="21"/>
                <w:lang w:bidi="ar"/>
              </w:rPr>
              <w:t>不应为0°，宜为45°</w:t>
            </w:r>
          </w:p>
        </w:tc>
      </w:tr>
      <w:tr w:rsidR="00823FFD" w:rsidTr="005874F9">
        <w:trPr>
          <w:trHeight w:val="510"/>
        </w:trPr>
        <w:tc>
          <w:tcPr>
            <w:tcW w:w="683" w:type="dxa"/>
            <w:vAlign w:val="center"/>
          </w:tcPr>
          <w:p w:rsidR="00823FFD" w:rsidRDefault="008F5579"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A1</w:t>
            </w:r>
          </w:p>
        </w:tc>
        <w:tc>
          <w:tcPr>
            <w:tcW w:w="1129" w:type="dxa"/>
            <w:vMerge w:val="restart"/>
            <w:vAlign w:val="center"/>
          </w:tcPr>
          <w:p w:rsidR="00823FFD" w:rsidRDefault="008F5579" w:rsidP="008C2B63">
            <w:pPr>
              <w:spacing w:line="360" w:lineRule="auto"/>
              <w:jc w:val="center"/>
              <w:rPr>
                <w:rFonts w:ascii="宋体" w:hAnsi="宋体"/>
                <w:sz w:val="21"/>
                <w:szCs w:val="21"/>
              </w:rPr>
            </w:pPr>
            <w:r>
              <w:rPr>
                <w:rFonts w:ascii="宋体" w:hAnsi="宋体" w:hint="eastAsia"/>
                <w:sz w:val="21"/>
                <w:szCs w:val="21"/>
              </w:rPr>
              <w:t>检验结果</w:t>
            </w:r>
          </w:p>
        </w:tc>
        <w:tc>
          <w:tcPr>
            <w:tcW w:w="1415"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701"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638" w:type="dxa"/>
            <w:vAlign w:val="center"/>
          </w:tcPr>
          <w:p w:rsidR="00823FFD"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45°</w:t>
            </w:r>
          </w:p>
        </w:tc>
      </w:tr>
      <w:tr w:rsidR="00823FFD" w:rsidTr="005874F9">
        <w:trPr>
          <w:trHeight w:val="510"/>
        </w:trPr>
        <w:tc>
          <w:tcPr>
            <w:tcW w:w="683" w:type="dxa"/>
            <w:vAlign w:val="center"/>
          </w:tcPr>
          <w:p w:rsidR="00823FFD" w:rsidRDefault="008F5579"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A2</w:t>
            </w:r>
          </w:p>
        </w:tc>
        <w:tc>
          <w:tcPr>
            <w:tcW w:w="1129" w:type="dxa"/>
            <w:vMerge/>
            <w:vAlign w:val="center"/>
          </w:tcPr>
          <w:p w:rsidR="00823FFD" w:rsidRDefault="00823FFD" w:rsidP="008C2B63">
            <w:pPr>
              <w:spacing w:line="360" w:lineRule="auto"/>
              <w:jc w:val="center"/>
              <w:rPr>
                <w:rFonts w:ascii="宋体" w:hAnsi="宋体"/>
                <w:sz w:val="21"/>
                <w:szCs w:val="21"/>
              </w:rPr>
            </w:pPr>
          </w:p>
        </w:tc>
        <w:tc>
          <w:tcPr>
            <w:tcW w:w="1415"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701"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638" w:type="dxa"/>
            <w:vAlign w:val="center"/>
          </w:tcPr>
          <w:p w:rsidR="00823FFD"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45°</w:t>
            </w:r>
          </w:p>
        </w:tc>
      </w:tr>
      <w:tr w:rsidR="00823FFD" w:rsidTr="005874F9">
        <w:trPr>
          <w:trHeight w:val="510"/>
        </w:trPr>
        <w:tc>
          <w:tcPr>
            <w:tcW w:w="683" w:type="dxa"/>
            <w:vAlign w:val="center"/>
          </w:tcPr>
          <w:p w:rsidR="00823FFD" w:rsidRDefault="008F5579"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A3</w:t>
            </w:r>
          </w:p>
        </w:tc>
        <w:tc>
          <w:tcPr>
            <w:tcW w:w="1129" w:type="dxa"/>
            <w:vMerge/>
            <w:vAlign w:val="center"/>
          </w:tcPr>
          <w:p w:rsidR="00823FFD" w:rsidRDefault="00823FFD" w:rsidP="008C2B63">
            <w:pPr>
              <w:spacing w:line="360" w:lineRule="auto"/>
              <w:jc w:val="center"/>
              <w:rPr>
                <w:rFonts w:ascii="宋体" w:hAnsi="宋体"/>
                <w:sz w:val="21"/>
                <w:szCs w:val="21"/>
              </w:rPr>
            </w:pPr>
          </w:p>
        </w:tc>
        <w:tc>
          <w:tcPr>
            <w:tcW w:w="1415"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701"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638" w:type="dxa"/>
            <w:vAlign w:val="center"/>
          </w:tcPr>
          <w:p w:rsidR="00823FFD"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45°</w:t>
            </w:r>
          </w:p>
        </w:tc>
      </w:tr>
      <w:tr w:rsidR="00823FFD" w:rsidTr="005874F9">
        <w:trPr>
          <w:trHeight w:val="510"/>
        </w:trPr>
        <w:tc>
          <w:tcPr>
            <w:tcW w:w="683" w:type="dxa"/>
            <w:vAlign w:val="center"/>
          </w:tcPr>
          <w:p w:rsidR="00823FFD" w:rsidRDefault="008F5579"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A4</w:t>
            </w:r>
          </w:p>
        </w:tc>
        <w:tc>
          <w:tcPr>
            <w:tcW w:w="1129" w:type="dxa"/>
            <w:vMerge/>
            <w:vAlign w:val="center"/>
          </w:tcPr>
          <w:p w:rsidR="00823FFD" w:rsidRDefault="00823FFD" w:rsidP="008C2B63">
            <w:pPr>
              <w:spacing w:line="360" w:lineRule="auto"/>
              <w:jc w:val="center"/>
              <w:rPr>
                <w:rFonts w:ascii="宋体" w:hAnsi="宋体"/>
                <w:sz w:val="21"/>
                <w:szCs w:val="21"/>
              </w:rPr>
            </w:pPr>
          </w:p>
        </w:tc>
        <w:tc>
          <w:tcPr>
            <w:tcW w:w="1415"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701"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638" w:type="dxa"/>
            <w:vAlign w:val="center"/>
          </w:tcPr>
          <w:p w:rsidR="00823FFD"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30°</w:t>
            </w:r>
          </w:p>
        </w:tc>
      </w:tr>
      <w:tr w:rsidR="00823FFD" w:rsidTr="005874F9">
        <w:trPr>
          <w:trHeight w:val="510"/>
        </w:trPr>
        <w:tc>
          <w:tcPr>
            <w:tcW w:w="683" w:type="dxa"/>
            <w:vAlign w:val="center"/>
          </w:tcPr>
          <w:p w:rsidR="00823FFD"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A5</w:t>
            </w:r>
          </w:p>
        </w:tc>
        <w:tc>
          <w:tcPr>
            <w:tcW w:w="1129" w:type="dxa"/>
            <w:vMerge/>
            <w:vAlign w:val="center"/>
          </w:tcPr>
          <w:p w:rsidR="00823FFD" w:rsidRDefault="00823FFD" w:rsidP="008C2B63">
            <w:pPr>
              <w:spacing w:line="360" w:lineRule="auto"/>
              <w:jc w:val="center"/>
              <w:rPr>
                <w:rFonts w:ascii="宋体" w:hAnsi="宋体"/>
                <w:sz w:val="21"/>
                <w:szCs w:val="21"/>
              </w:rPr>
            </w:pPr>
          </w:p>
        </w:tc>
        <w:tc>
          <w:tcPr>
            <w:tcW w:w="1415"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701"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559" w:type="dxa"/>
            <w:vAlign w:val="center"/>
          </w:tcPr>
          <w:p w:rsidR="00823FFD" w:rsidRDefault="008F5579" w:rsidP="008C2B63">
            <w:pPr>
              <w:widowControl/>
              <w:spacing w:line="360" w:lineRule="auto"/>
              <w:jc w:val="center"/>
              <w:rPr>
                <w:rFonts w:ascii="宋体" w:hAnsi="宋体"/>
                <w:sz w:val="21"/>
                <w:szCs w:val="21"/>
              </w:rPr>
            </w:pPr>
            <w:r>
              <w:rPr>
                <w:rFonts w:asciiTheme="minorEastAsia" w:eastAsiaTheme="minorEastAsia" w:hAnsiTheme="minorEastAsia"/>
                <w:color w:val="000000"/>
                <w:kern w:val="0"/>
                <w:sz w:val="20"/>
                <w:szCs w:val="21"/>
              </w:rPr>
              <w:t>无</w:t>
            </w:r>
          </w:p>
        </w:tc>
        <w:tc>
          <w:tcPr>
            <w:tcW w:w="1638" w:type="dxa"/>
            <w:vAlign w:val="center"/>
          </w:tcPr>
          <w:p w:rsidR="00823FFD"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45°</w:t>
            </w:r>
          </w:p>
        </w:tc>
      </w:tr>
    </w:tbl>
    <w:p w:rsidR="00823FFD" w:rsidRPr="005874F9" w:rsidRDefault="008C2B63" w:rsidP="005874F9">
      <w:pPr>
        <w:pStyle w:val="a4"/>
        <w:spacing w:beforeLines="50" w:before="163" w:afterLines="50" w:after="163" w:line="500" w:lineRule="exact"/>
        <w:rPr>
          <w:rFonts w:ascii="黑体"/>
          <w:sz w:val="24"/>
          <w:szCs w:val="24"/>
        </w:rPr>
      </w:pPr>
      <w:bookmarkStart w:id="38" w:name="_Toc49883337"/>
      <w:r w:rsidRPr="005874F9">
        <w:rPr>
          <w:rFonts w:ascii="黑体" w:hint="eastAsia"/>
          <w:sz w:val="24"/>
          <w:szCs w:val="24"/>
        </w:rPr>
        <w:t>3.2技术要求</w:t>
      </w:r>
      <w:bookmarkEnd w:id="38"/>
    </w:p>
    <w:p w:rsidR="008C2B63" w:rsidRDefault="008C2B63" w:rsidP="008C2B63">
      <w:pPr>
        <w:spacing w:line="360" w:lineRule="auto"/>
        <w:ind w:firstLine="495"/>
        <w:jc w:val="left"/>
        <w:rPr>
          <w:rFonts w:ascii="宋体" w:hAnsi="宋体"/>
        </w:rPr>
      </w:pPr>
      <w:r w:rsidRPr="008C2B63">
        <w:rPr>
          <w:rFonts w:ascii="宋体" w:hAnsi="宋体" w:hint="eastAsia"/>
        </w:rPr>
        <w:t>表4统计了</w:t>
      </w:r>
      <w:r>
        <w:rPr>
          <w:rFonts w:ascii="宋体" w:hAnsi="宋体" w:hint="eastAsia"/>
        </w:rPr>
        <w:t>装配式防辐射板技术要求中尺寸偏差的验证试验结果。可见装配式防辐射板的长度、对角线、</w:t>
      </w:r>
      <w:r w:rsidRPr="008C2B63">
        <w:rPr>
          <w:rFonts w:ascii="宋体" w:hAnsi="宋体" w:hint="eastAsia"/>
        </w:rPr>
        <w:t>预留孔洞中心位置偏移</w:t>
      </w:r>
      <w:r>
        <w:rPr>
          <w:rFonts w:ascii="宋体" w:hAnsi="宋体" w:hint="eastAsia"/>
        </w:rPr>
        <w:t>和</w:t>
      </w:r>
      <w:r w:rsidRPr="008C2B63">
        <w:rPr>
          <w:rFonts w:ascii="宋体" w:hAnsi="宋体" w:hint="eastAsia"/>
        </w:rPr>
        <w:t>预留孔洞洞口尺寸和深度</w:t>
      </w:r>
      <w:r>
        <w:rPr>
          <w:rFonts w:ascii="宋体" w:hAnsi="宋体" w:hint="eastAsia"/>
        </w:rPr>
        <w:t>这四个指标五家的产品均能满足标准中的规定。各有一家装配式防辐射板宽度偏差和厚度偏差不能满足标准中的规定。经会议讨论，宽度偏差和厚度偏差不满足标准要求的两家企业均能接受标准中的尺寸偏差要求，可通过生产改进满足本标准要求。</w:t>
      </w:r>
    </w:p>
    <w:p w:rsidR="005874F9" w:rsidRDefault="005874F9" w:rsidP="008C2B63">
      <w:pPr>
        <w:spacing w:line="360" w:lineRule="auto"/>
        <w:ind w:firstLine="495"/>
        <w:jc w:val="center"/>
        <w:rPr>
          <w:rFonts w:ascii="宋体" w:hAnsi="宋体" w:hint="eastAsia"/>
        </w:rPr>
      </w:pPr>
    </w:p>
    <w:p w:rsidR="005874F9" w:rsidRDefault="005874F9" w:rsidP="008C2B63">
      <w:pPr>
        <w:spacing w:line="360" w:lineRule="auto"/>
        <w:ind w:firstLine="495"/>
        <w:jc w:val="center"/>
        <w:rPr>
          <w:rFonts w:ascii="宋体" w:hAnsi="宋体" w:hint="eastAsia"/>
        </w:rPr>
      </w:pPr>
    </w:p>
    <w:p w:rsidR="008C2B63" w:rsidRDefault="008C2B63" w:rsidP="008C2B63">
      <w:pPr>
        <w:spacing w:line="360" w:lineRule="auto"/>
        <w:ind w:firstLine="495"/>
        <w:jc w:val="center"/>
        <w:rPr>
          <w:rFonts w:ascii="宋体" w:hAnsi="宋体"/>
        </w:rPr>
      </w:pPr>
      <w:r w:rsidRPr="008C2B63">
        <w:rPr>
          <w:rFonts w:ascii="宋体" w:hAnsi="宋体" w:hint="eastAsia"/>
        </w:rPr>
        <w:lastRenderedPageBreak/>
        <w:t>表</w:t>
      </w:r>
      <w:r>
        <w:rPr>
          <w:rFonts w:ascii="宋体" w:hAnsi="宋体" w:hint="eastAsia"/>
        </w:rPr>
        <w:t xml:space="preserve">4 </w:t>
      </w:r>
      <w:r w:rsidRPr="008C2B63">
        <w:rPr>
          <w:rFonts w:ascii="宋体" w:hAnsi="宋体" w:hint="eastAsia"/>
        </w:rPr>
        <w:t>装配式防辐射板的</w:t>
      </w:r>
      <w:r>
        <w:rPr>
          <w:rFonts w:ascii="宋体" w:hAnsi="宋体" w:hint="eastAsia"/>
        </w:rPr>
        <w:t>尺寸偏差</w:t>
      </w:r>
      <w:r w:rsidRPr="008C2B63">
        <w:rPr>
          <w:rFonts w:ascii="宋体" w:hAnsi="宋体" w:hint="eastAsia"/>
        </w:rPr>
        <w:t>验证试验结果</w:t>
      </w:r>
    </w:p>
    <w:tbl>
      <w:tblPr>
        <w:tblStyle w:val="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66"/>
        <w:gridCol w:w="1110"/>
        <w:gridCol w:w="1274"/>
        <w:gridCol w:w="1418"/>
        <w:gridCol w:w="1272"/>
        <w:gridCol w:w="1416"/>
        <w:gridCol w:w="1637"/>
      </w:tblGrid>
      <w:tr w:rsidR="008C2B63" w:rsidTr="00AF55C9">
        <w:trPr>
          <w:trHeight w:val="57"/>
        </w:trPr>
        <w:tc>
          <w:tcPr>
            <w:tcW w:w="305" w:type="pct"/>
            <w:vMerge w:val="restart"/>
            <w:vAlign w:val="center"/>
          </w:tcPr>
          <w:p w:rsidR="008C2B63" w:rsidRDefault="008C2B63" w:rsidP="008C2B63">
            <w:pPr>
              <w:spacing w:line="360" w:lineRule="auto"/>
              <w:jc w:val="center"/>
              <w:rPr>
                <w:rFonts w:ascii="宋体" w:hAnsi="宋体"/>
                <w:sz w:val="21"/>
                <w:szCs w:val="21"/>
              </w:rPr>
            </w:pPr>
            <w:r>
              <w:rPr>
                <w:rFonts w:ascii="宋体" w:hAnsi="宋体" w:hint="eastAsia"/>
                <w:sz w:val="21"/>
                <w:szCs w:val="21"/>
              </w:rPr>
              <w:t>样品编号</w:t>
            </w:r>
          </w:p>
        </w:tc>
        <w:tc>
          <w:tcPr>
            <w:tcW w:w="499" w:type="pct"/>
            <w:vMerge w:val="restart"/>
            <w:vAlign w:val="center"/>
          </w:tcPr>
          <w:p w:rsidR="008C2B63" w:rsidRDefault="008C2B63" w:rsidP="00AF55C9">
            <w:pPr>
              <w:spacing w:line="360" w:lineRule="auto"/>
              <w:jc w:val="center"/>
              <w:rPr>
                <w:rFonts w:ascii="宋体" w:hAnsi="宋体"/>
                <w:sz w:val="21"/>
                <w:szCs w:val="21"/>
              </w:rPr>
            </w:pPr>
            <w:r>
              <w:rPr>
                <w:rFonts w:ascii="宋体" w:hAnsi="宋体" w:hint="eastAsia"/>
                <w:sz w:val="21"/>
                <w:szCs w:val="21"/>
              </w:rPr>
              <w:t>检验</w:t>
            </w:r>
          </w:p>
          <w:p w:rsidR="008C2B63" w:rsidRDefault="008C2B63" w:rsidP="00AF55C9">
            <w:pPr>
              <w:spacing w:line="360" w:lineRule="auto"/>
              <w:jc w:val="center"/>
              <w:rPr>
                <w:rFonts w:ascii="宋体" w:hAnsi="宋体"/>
                <w:sz w:val="21"/>
                <w:szCs w:val="21"/>
              </w:rPr>
            </w:pPr>
            <w:r>
              <w:rPr>
                <w:rFonts w:ascii="宋体" w:hAnsi="宋体" w:hint="eastAsia"/>
                <w:sz w:val="21"/>
                <w:szCs w:val="21"/>
              </w:rPr>
              <w:t>项目</w:t>
            </w:r>
          </w:p>
        </w:tc>
        <w:tc>
          <w:tcPr>
            <w:tcW w:w="4196" w:type="pct"/>
            <w:gridSpan w:val="6"/>
            <w:vAlign w:val="center"/>
          </w:tcPr>
          <w:p w:rsidR="008C2B63" w:rsidRDefault="008C2B63" w:rsidP="00AF55C9">
            <w:pPr>
              <w:spacing w:line="360" w:lineRule="auto"/>
              <w:jc w:val="center"/>
              <w:rPr>
                <w:rFonts w:ascii="宋体" w:hAnsi="宋体"/>
                <w:sz w:val="21"/>
                <w:szCs w:val="21"/>
              </w:rPr>
            </w:pPr>
            <w:r>
              <w:rPr>
                <w:rFonts w:ascii="宋体" w:hAnsi="宋体" w:hint="eastAsia"/>
                <w:sz w:val="21"/>
                <w:szCs w:val="21"/>
              </w:rPr>
              <w:t>基本要求</w:t>
            </w:r>
          </w:p>
        </w:tc>
      </w:tr>
      <w:tr w:rsidR="00DB4F65" w:rsidTr="00AF55C9">
        <w:trPr>
          <w:trHeight w:val="57"/>
        </w:trPr>
        <w:tc>
          <w:tcPr>
            <w:tcW w:w="305" w:type="pct"/>
            <w:vMerge/>
            <w:vAlign w:val="center"/>
          </w:tcPr>
          <w:p w:rsidR="008C2B63" w:rsidRDefault="008C2B63" w:rsidP="008C2B63">
            <w:pPr>
              <w:spacing w:line="360" w:lineRule="auto"/>
              <w:jc w:val="center"/>
              <w:rPr>
                <w:rFonts w:ascii="宋体" w:hAnsi="宋体"/>
                <w:sz w:val="21"/>
                <w:szCs w:val="21"/>
              </w:rPr>
            </w:pPr>
          </w:p>
        </w:tc>
        <w:tc>
          <w:tcPr>
            <w:tcW w:w="499" w:type="pct"/>
            <w:vMerge/>
            <w:vAlign w:val="center"/>
          </w:tcPr>
          <w:p w:rsidR="008C2B63" w:rsidRDefault="008C2B63" w:rsidP="00AF55C9">
            <w:pPr>
              <w:spacing w:line="360" w:lineRule="auto"/>
              <w:jc w:val="center"/>
              <w:rPr>
                <w:rFonts w:ascii="宋体" w:hAnsi="宋体"/>
                <w:sz w:val="21"/>
                <w:szCs w:val="21"/>
              </w:rPr>
            </w:pPr>
          </w:p>
        </w:tc>
        <w:tc>
          <w:tcPr>
            <w:tcW w:w="573" w:type="pct"/>
            <w:shd w:val="clear" w:color="auto" w:fill="auto"/>
            <w:vAlign w:val="center"/>
          </w:tcPr>
          <w:p w:rsidR="008C2B63" w:rsidRDefault="008C2B63" w:rsidP="00AF55C9">
            <w:pPr>
              <w:widowControl/>
              <w:spacing w:line="360" w:lineRule="auto"/>
              <w:jc w:val="center"/>
              <w:textAlignment w:val="bottom"/>
              <w:rPr>
                <w:rFonts w:ascii="宋体" w:hAnsi="宋体"/>
                <w:sz w:val="21"/>
                <w:szCs w:val="21"/>
              </w:rPr>
            </w:pPr>
            <w:r>
              <w:rPr>
                <w:rFonts w:ascii="宋体" w:hAnsi="宋体" w:hint="eastAsia"/>
                <w:sz w:val="21"/>
                <w:szCs w:val="21"/>
              </w:rPr>
              <w:t>长度</w:t>
            </w:r>
          </w:p>
        </w:tc>
        <w:tc>
          <w:tcPr>
            <w:tcW w:w="658" w:type="pct"/>
            <w:shd w:val="clear" w:color="auto" w:fill="auto"/>
            <w:vAlign w:val="center"/>
          </w:tcPr>
          <w:p w:rsidR="008C2B63" w:rsidRDefault="008C2B63" w:rsidP="00AF55C9">
            <w:pPr>
              <w:widowControl/>
              <w:spacing w:line="360" w:lineRule="auto"/>
              <w:jc w:val="center"/>
              <w:textAlignment w:val="bottom"/>
              <w:rPr>
                <w:rFonts w:ascii="宋体" w:hAnsi="宋体"/>
                <w:sz w:val="21"/>
                <w:szCs w:val="21"/>
              </w:rPr>
            </w:pPr>
            <w:r>
              <w:rPr>
                <w:rFonts w:ascii="宋体" w:hAnsi="宋体" w:hint="eastAsia"/>
                <w:sz w:val="21"/>
                <w:szCs w:val="21"/>
              </w:rPr>
              <w:t>宽度</w:t>
            </w:r>
          </w:p>
        </w:tc>
        <w:tc>
          <w:tcPr>
            <w:tcW w:w="732" w:type="pct"/>
            <w:shd w:val="clear" w:color="auto" w:fill="auto"/>
            <w:vAlign w:val="center"/>
          </w:tcPr>
          <w:p w:rsidR="008C2B63" w:rsidRDefault="008C2B63" w:rsidP="00AF55C9">
            <w:pPr>
              <w:widowControl/>
              <w:spacing w:line="360" w:lineRule="auto"/>
              <w:jc w:val="center"/>
              <w:textAlignment w:val="bottom"/>
              <w:rPr>
                <w:rFonts w:ascii="宋体" w:hAnsi="宋体"/>
                <w:sz w:val="21"/>
                <w:szCs w:val="21"/>
              </w:rPr>
            </w:pPr>
            <w:r>
              <w:rPr>
                <w:rFonts w:ascii="宋体" w:hAnsi="宋体" w:hint="eastAsia"/>
                <w:sz w:val="21"/>
                <w:szCs w:val="21"/>
              </w:rPr>
              <w:t>厚度</w:t>
            </w:r>
          </w:p>
        </w:tc>
        <w:tc>
          <w:tcPr>
            <w:tcW w:w="657" w:type="pct"/>
            <w:shd w:val="clear" w:color="auto" w:fill="auto"/>
            <w:vAlign w:val="center"/>
          </w:tcPr>
          <w:p w:rsidR="008C2B63" w:rsidRDefault="008C2B63" w:rsidP="00AF55C9">
            <w:pPr>
              <w:widowControl/>
              <w:spacing w:line="360" w:lineRule="auto"/>
              <w:jc w:val="center"/>
              <w:textAlignment w:val="bottom"/>
              <w:rPr>
                <w:rFonts w:ascii="宋体" w:hAnsi="宋体"/>
                <w:sz w:val="21"/>
                <w:szCs w:val="21"/>
              </w:rPr>
            </w:pPr>
            <w:r>
              <w:rPr>
                <w:rFonts w:ascii="宋体" w:hAnsi="宋体" w:hint="eastAsia"/>
                <w:sz w:val="21"/>
                <w:szCs w:val="21"/>
              </w:rPr>
              <w:t>对角线</w:t>
            </w:r>
          </w:p>
        </w:tc>
        <w:tc>
          <w:tcPr>
            <w:tcW w:w="731" w:type="pct"/>
            <w:shd w:val="clear" w:color="auto" w:fill="auto"/>
            <w:vAlign w:val="center"/>
          </w:tcPr>
          <w:p w:rsidR="008C2B63" w:rsidRDefault="008C2B63" w:rsidP="00AF55C9">
            <w:pPr>
              <w:widowControl/>
              <w:spacing w:line="360" w:lineRule="auto"/>
              <w:jc w:val="center"/>
              <w:textAlignment w:val="bottom"/>
              <w:rPr>
                <w:rFonts w:ascii="宋体" w:hAnsi="宋体" w:cs="宋体"/>
                <w:color w:val="000000"/>
                <w:kern w:val="0"/>
                <w:sz w:val="21"/>
                <w:szCs w:val="21"/>
                <w:lang w:bidi="ar"/>
              </w:rPr>
            </w:pPr>
            <w:r>
              <w:rPr>
                <w:rFonts w:ascii="宋体" w:hAnsi="宋体" w:cs="宋体" w:hint="eastAsia"/>
                <w:color w:val="000000"/>
                <w:kern w:val="0"/>
                <w:sz w:val="21"/>
                <w:szCs w:val="21"/>
                <w:lang w:bidi="ar"/>
              </w:rPr>
              <w:t>预留孔洞中心位置偏移</w:t>
            </w:r>
          </w:p>
        </w:tc>
        <w:tc>
          <w:tcPr>
            <w:tcW w:w="845" w:type="pct"/>
            <w:vAlign w:val="center"/>
          </w:tcPr>
          <w:p w:rsidR="008C2B63" w:rsidRDefault="008C2B63" w:rsidP="00AF55C9">
            <w:pPr>
              <w:widowControl/>
              <w:spacing w:line="360" w:lineRule="auto"/>
              <w:jc w:val="center"/>
              <w:textAlignment w:val="bottom"/>
              <w:rPr>
                <w:rFonts w:ascii="宋体" w:hAnsi="宋体" w:cs="宋体"/>
                <w:color w:val="000000"/>
                <w:kern w:val="0"/>
                <w:sz w:val="21"/>
                <w:szCs w:val="21"/>
                <w:lang w:bidi="ar"/>
              </w:rPr>
            </w:pPr>
            <w:r>
              <w:rPr>
                <w:rFonts w:ascii="宋体" w:hAnsi="宋体" w:cs="宋体" w:hint="eastAsia"/>
                <w:color w:val="000000"/>
                <w:kern w:val="0"/>
                <w:sz w:val="21"/>
                <w:szCs w:val="21"/>
                <w:lang w:bidi="ar"/>
              </w:rPr>
              <w:t>预留孔洞洞口尺寸和深度</w:t>
            </w:r>
          </w:p>
        </w:tc>
      </w:tr>
      <w:tr w:rsidR="00DB4F65" w:rsidTr="00AF55C9">
        <w:trPr>
          <w:trHeight w:val="57"/>
        </w:trPr>
        <w:tc>
          <w:tcPr>
            <w:tcW w:w="305" w:type="pct"/>
            <w:vMerge/>
            <w:vAlign w:val="center"/>
          </w:tcPr>
          <w:p w:rsidR="008C2B63" w:rsidRDefault="008C2B63" w:rsidP="008C2B63">
            <w:pPr>
              <w:spacing w:line="360" w:lineRule="auto"/>
              <w:jc w:val="center"/>
              <w:rPr>
                <w:rFonts w:ascii="宋体" w:hAnsi="宋体"/>
                <w:sz w:val="21"/>
                <w:szCs w:val="21"/>
              </w:rPr>
            </w:pPr>
          </w:p>
        </w:tc>
        <w:tc>
          <w:tcPr>
            <w:tcW w:w="499" w:type="pct"/>
            <w:vAlign w:val="center"/>
          </w:tcPr>
          <w:p w:rsidR="008C2B63" w:rsidRDefault="008C2B63" w:rsidP="00AF55C9">
            <w:pPr>
              <w:spacing w:line="276" w:lineRule="auto"/>
              <w:jc w:val="center"/>
              <w:rPr>
                <w:rFonts w:ascii="宋体" w:hAnsi="宋体"/>
                <w:sz w:val="21"/>
                <w:szCs w:val="21"/>
              </w:rPr>
            </w:pPr>
            <w:r>
              <w:rPr>
                <w:rFonts w:ascii="宋体" w:hAnsi="宋体" w:hint="eastAsia"/>
                <w:sz w:val="21"/>
                <w:szCs w:val="21"/>
              </w:rPr>
              <w:t>标准</w:t>
            </w:r>
          </w:p>
          <w:p w:rsidR="008C2B63" w:rsidRDefault="008C2B63" w:rsidP="00AF55C9">
            <w:pPr>
              <w:spacing w:line="276" w:lineRule="auto"/>
              <w:jc w:val="center"/>
              <w:rPr>
                <w:rFonts w:ascii="宋体" w:hAnsi="宋体"/>
                <w:sz w:val="21"/>
                <w:szCs w:val="21"/>
              </w:rPr>
            </w:pPr>
            <w:r>
              <w:rPr>
                <w:rFonts w:ascii="宋体" w:hAnsi="宋体" w:hint="eastAsia"/>
                <w:sz w:val="21"/>
                <w:szCs w:val="21"/>
              </w:rPr>
              <w:t>要求</w:t>
            </w:r>
          </w:p>
        </w:tc>
        <w:tc>
          <w:tcPr>
            <w:tcW w:w="573" w:type="pct"/>
            <w:shd w:val="clear" w:color="auto" w:fill="auto"/>
            <w:vAlign w:val="center"/>
          </w:tcPr>
          <w:p w:rsidR="008C2B63" w:rsidRDefault="008C2B63" w:rsidP="00AF55C9">
            <w:pPr>
              <w:widowControl/>
              <w:spacing w:line="360" w:lineRule="auto"/>
              <w:jc w:val="center"/>
              <w:textAlignment w:val="bottom"/>
              <w:rPr>
                <w:rFonts w:ascii="宋体" w:hAnsi="宋体"/>
                <w:sz w:val="21"/>
                <w:szCs w:val="21"/>
              </w:rPr>
            </w:pPr>
            <w:r>
              <w:rPr>
                <w:rFonts w:ascii="宋体" w:hAnsi="宋体" w:hint="eastAsia"/>
                <w:sz w:val="21"/>
                <w:szCs w:val="21"/>
              </w:rPr>
              <w:t>±3</w:t>
            </w:r>
          </w:p>
        </w:tc>
        <w:tc>
          <w:tcPr>
            <w:tcW w:w="658" w:type="pct"/>
            <w:shd w:val="clear" w:color="auto" w:fill="auto"/>
            <w:vAlign w:val="center"/>
          </w:tcPr>
          <w:p w:rsidR="008C2B63" w:rsidRDefault="008C2B63" w:rsidP="00AF55C9">
            <w:pPr>
              <w:widowControl/>
              <w:spacing w:line="360" w:lineRule="auto"/>
              <w:jc w:val="center"/>
              <w:textAlignment w:val="bottom"/>
              <w:rPr>
                <w:rFonts w:ascii="宋体" w:hAnsi="宋体"/>
                <w:sz w:val="21"/>
                <w:szCs w:val="21"/>
              </w:rPr>
            </w:pPr>
            <w:r>
              <w:rPr>
                <w:rFonts w:ascii="宋体" w:hAnsi="宋体" w:hint="eastAsia"/>
                <w:sz w:val="21"/>
                <w:szCs w:val="21"/>
              </w:rPr>
              <w:t>±3</w:t>
            </w:r>
          </w:p>
        </w:tc>
        <w:tc>
          <w:tcPr>
            <w:tcW w:w="732" w:type="pct"/>
            <w:shd w:val="clear" w:color="auto" w:fill="auto"/>
            <w:vAlign w:val="center"/>
          </w:tcPr>
          <w:p w:rsidR="008C2B63" w:rsidRDefault="008C2B63" w:rsidP="00AF55C9">
            <w:pPr>
              <w:widowControl/>
              <w:spacing w:line="360" w:lineRule="auto"/>
              <w:jc w:val="center"/>
              <w:textAlignment w:val="bottom"/>
              <w:rPr>
                <w:rFonts w:ascii="宋体" w:hAnsi="宋体"/>
                <w:sz w:val="21"/>
                <w:szCs w:val="21"/>
              </w:rPr>
            </w:pPr>
            <w:r>
              <w:rPr>
                <w:rFonts w:ascii="宋体" w:hAnsi="宋体" w:hint="eastAsia"/>
                <w:sz w:val="21"/>
                <w:szCs w:val="21"/>
              </w:rPr>
              <w:t>±2</w:t>
            </w:r>
          </w:p>
        </w:tc>
        <w:tc>
          <w:tcPr>
            <w:tcW w:w="657" w:type="pct"/>
            <w:shd w:val="clear" w:color="auto" w:fill="auto"/>
            <w:vAlign w:val="center"/>
          </w:tcPr>
          <w:p w:rsidR="008C2B63" w:rsidRDefault="008C2B63" w:rsidP="00AF55C9">
            <w:pPr>
              <w:widowControl/>
              <w:spacing w:line="360" w:lineRule="auto"/>
              <w:jc w:val="center"/>
              <w:textAlignment w:val="bottom"/>
              <w:rPr>
                <w:rFonts w:ascii="宋体" w:hAnsi="宋体"/>
                <w:sz w:val="21"/>
                <w:szCs w:val="21"/>
              </w:rPr>
            </w:pPr>
            <w:r>
              <w:rPr>
                <w:rFonts w:ascii="宋体" w:hAnsi="宋体" w:hint="eastAsia"/>
                <w:sz w:val="21"/>
                <w:szCs w:val="21"/>
              </w:rPr>
              <w:t>≤5</w:t>
            </w:r>
          </w:p>
        </w:tc>
        <w:tc>
          <w:tcPr>
            <w:tcW w:w="731" w:type="pct"/>
            <w:shd w:val="clear" w:color="auto" w:fill="auto"/>
            <w:vAlign w:val="center"/>
          </w:tcPr>
          <w:p w:rsidR="008C2B63" w:rsidRDefault="008C2B63" w:rsidP="00AF55C9">
            <w:pPr>
              <w:widowControl/>
              <w:spacing w:line="360" w:lineRule="auto"/>
              <w:jc w:val="center"/>
              <w:textAlignment w:val="bottom"/>
              <w:rPr>
                <w:rFonts w:ascii="宋体" w:hAnsi="宋体" w:cs="宋体"/>
                <w:color w:val="000000"/>
                <w:kern w:val="0"/>
                <w:sz w:val="21"/>
                <w:szCs w:val="21"/>
                <w:lang w:bidi="ar"/>
              </w:rPr>
            </w:pPr>
            <w:r>
              <w:rPr>
                <w:rFonts w:ascii="宋体" w:hAnsi="宋体" w:hint="eastAsia"/>
                <w:sz w:val="21"/>
                <w:szCs w:val="21"/>
              </w:rPr>
              <w:t>±2</w:t>
            </w:r>
          </w:p>
        </w:tc>
        <w:tc>
          <w:tcPr>
            <w:tcW w:w="845" w:type="pct"/>
            <w:vAlign w:val="center"/>
          </w:tcPr>
          <w:p w:rsidR="008C2B63" w:rsidRDefault="008C2B63" w:rsidP="00AF55C9">
            <w:pPr>
              <w:widowControl/>
              <w:spacing w:line="360" w:lineRule="auto"/>
              <w:jc w:val="center"/>
              <w:textAlignment w:val="bottom"/>
              <w:rPr>
                <w:rFonts w:ascii="宋体" w:hAnsi="宋体" w:cs="宋体"/>
                <w:color w:val="000000"/>
                <w:kern w:val="0"/>
                <w:sz w:val="21"/>
                <w:szCs w:val="21"/>
                <w:lang w:bidi="ar"/>
              </w:rPr>
            </w:pPr>
            <w:r>
              <w:rPr>
                <w:rFonts w:ascii="宋体" w:hAnsi="宋体" w:hint="eastAsia"/>
                <w:sz w:val="21"/>
                <w:szCs w:val="21"/>
              </w:rPr>
              <w:t>±2</w:t>
            </w:r>
          </w:p>
        </w:tc>
      </w:tr>
      <w:tr w:rsidR="00DB4F65" w:rsidTr="00AF55C9">
        <w:trPr>
          <w:trHeight w:val="57"/>
        </w:trPr>
        <w:tc>
          <w:tcPr>
            <w:tcW w:w="305" w:type="pct"/>
            <w:vAlign w:val="center"/>
          </w:tcPr>
          <w:p w:rsidR="008C2B63"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A1</w:t>
            </w:r>
          </w:p>
        </w:tc>
        <w:tc>
          <w:tcPr>
            <w:tcW w:w="499" w:type="pct"/>
            <w:vMerge w:val="restart"/>
            <w:vAlign w:val="center"/>
          </w:tcPr>
          <w:p w:rsidR="008C2B63" w:rsidRDefault="008C2B63" w:rsidP="008C2B63">
            <w:pPr>
              <w:spacing w:line="360" w:lineRule="auto"/>
              <w:jc w:val="center"/>
              <w:rPr>
                <w:rFonts w:ascii="宋体" w:hAnsi="宋体"/>
                <w:sz w:val="21"/>
                <w:szCs w:val="21"/>
              </w:rPr>
            </w:pPr>
            <w:r>
              <w:rPr>
                <w:rFonts w:ascii="宋体" w:hAnsi="宋体" w:hint="eastAsia"/>
                <w:sz w:val="21"/>
                <w:szCs w:val="21"/>
              </w:rPr>
              <w:t>检验</w:t>
            </w:r>
          </w:p>
          <w:p w:rsidR="008C2B63" w:rsidRDefault="008C2B63" w:rsidP="008C2B63">
            <w:pPr>
              <w:spacing w:line="360" w:lineRule="auto"/>
              <w:jc w:val="center"/>
              <w:rPr>
                <w:rFonts w:ascii="宋体" w:hAnsi="宋体"/>
                <w:sz w:val="21"/>
                <w:szCs w:val="21"/>
              </w:rPr>
            </w:pPr>
            <w:r>
              <w:rPr>
                <w:rFonts w:ascii="宋体" w:hAnsi="宋体" w:hint="eastAsia"/>
                <w:sz w:val="21"/>
                <w:szCs w:val="21"/>
              </w:rPr>
              <w:t>结果</w:t>
            </w:r>
          </w:p>
        </w:tc>
        <w:tc>
          <w:tcPr>
            <w:tcW w:w="573"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2</w:t>
            </w:r>
          </w:p>
        </w:tc>
        <w:tc>
          <w:tcPr>
            <w:tcW w:w="658"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-1</w:t>
            </w:r>
          </w:p>
        </w:tc>
        <w:tc>
          <w:tcPr>
            <w:tcW w:w="732"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2</w:t>
            </w:r>
          </w:p>
        </w:tc>
        <w:tc>
          <w:tcPr>
            <w:tcW w:w="657"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4</w:t>
            </w:r>
          </w:p>
        </w:tc>
        <w:tc>
          <w:tcPr>
            <w:tcW w:w="731"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p>
        </w:tc>
        <w:tc>
          <w:tcPr>
            <w:tcW w:w="845"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p>
        </w:tc>
      </w:tr>
      <w:tr w:rsidR="00DB4F65" w:rsidTr="00AF55C9">
        <w:trPr>
          <w:trHeight w:val="57"/>
        </w:trPr>
        <w:tc>
          <w:tcPr>
            <w:tcW w:w="305" w:type="pct"/>
            <w:vAlign w:val="center"/>
          </w:tcPr>
          <w:p w:rsidR="008C2B63"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A2</w:t>
            </w:r>
          </w:p>
        </w:tc>
        <w:tc>
          <w:tcPr>
            <w:tcW w:w="499" w:type="pct"/>
            <w:vMerge/>
            <w:vAlign w:val="center"/>
          </w:tcPr>
          <w:p w:rsidR="008C2B63" w:rsidRDefault="008C2B63" w:rsidP="008C2B63">
            <w:pPr>
              <w:spacing w:line="360" w:lineRule="auto"/>
              <w:jc w:val="center"/>
              <w:rPr>
                <w:rFonts w:ascii="宋体" w:hAnsi="宋体"/>
                <w:sz w:val="21"/>
                <w:szCs w:val="21"/>
              </w:rPr>
            </w:pPr>
          </w:p>
        </w:tc>
        <w:tc>
          <w:tcPr>
            <w:tcW w:w="573"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3</w:t>
            </w:r>
          </w:p>
        </w:tc>
        <w:tc>
          <w:tcPr>
            <w:tcW w:w="658"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4</w:t>
            </w:r>
          </w:p>
        </w:tc>
        <w:tc>
          <w:tcPr>
            <w:tcW w:w="732"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2</w:t>
            </w:r>
          </w:p>
        </w:tc>
        <w:tc>
          <w:tcPr>
            <w:tcW w:w="657"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3</w:t>
            </w:r>
          </w:p>
        </w:tc>
        <w:tc>
          <w:tcPr>
            <w:tcW w:w="731"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p>
        </w:tc>
        <w:tc>
          <w:tcPr>
            <w:tcW w:w="845"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p>
        </w:tc>
      </w:tr>
      <w:tr w:rsidR="00DB4F65" w:rsidTr="00AF55C9">
        <w:trPr>
          <w:trHeight w:val="57"/>
        </w:trPr>
        <w:tc>
          <w:tcPr>
            <w:tcW w:w="305" w:type="pct"/>
            <w:vAlign w:val="center"/>
          </w:tcPr>
          <w:p w:rsidR="008C2B63"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A3</w:t>
            </w:r>
          </w:p>
        </w:tc>
        <w:tc>
          <w:tcPr>
            <w:tcW w:w="499" w:type="pct"/>
            <w:vMerge/>
            <w:vAlign w:val="center"/>
          </w:tcPr>
          <w:p w:rsidR="008C2B63" w:rsidRDefault="008C2B63" w:rsidP="008C2B63">
            <w:pPr>
              <w:spacing w:line="360" w:lineRule="auto"/>
              <w:jc w:val="center"/>
              <w:rPr>
                <w:rFonts w:ascii="宋体" w:hAnsi="宋体"/>
                <w:sz w:val="21"/>
                <w:szCs w:val="21"/>
              </w:rPr>
            </w:pPr>
          </w:p>
        </w:tc>
        <w:tc>
          <w:tcPr>
            <w:tcW w:w="573"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2</w:t>
            </w:r>
          </w:p>
        </w:tc>
        <w:tc>
          <w:tcPr>
            <w:tcW w:w="658"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-2</w:t>
            </w:r>
          </w:p>
        </w:tc>
        <w:tc>
          <w:tcPr>
            <w:tcW w:w="732"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1</w:t>
            </w:r>
          </w:p>
        </w:tc>
        <w:tc>
          <w:tcPr>
            <w:tcW w:w="657"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5</w:t>
            </w:r>
          </w:p>
        </w:tc>
        <w:tc>
          <w:tcPr>
            <w:tcW w:w="731"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p>
        </w:tc>
        <w:tc>
          <w:tcPr>
            <w:tcW w:w="845"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w:t>
            </w:r>
          </w:p>
        </w:tc>
      </w:tr>
      <w:tr w:rsidR="00DB4F65" w:rsidTr="00AF55C9">
        <w:trPr>
          <w:trHeight w:val="57"/>
        </w:trPr>
        <w:tc>
          <w:tcPr>
            <w:tcW w:w="305" w:type="pct"/>
            <w:vAlign w:val="center"/>
          </w:tcPr>
          <w:p w:rsidR="008C2B63"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A4</w:t>
            </w:r>
          </w:p>
        </w:tc>
        <w:tc>
          <w:tcPr>
            <w:tcW w:w="499" w:type="pct"/>
            <w:vMerge/>
            <w:vAlign w:val="center"/>
          </w:tcPr>
          <w:p w:rsidR="008C2B63" w:rsidRDefault="008C2B63" w:rsidP="008C2B63">
            <w:pPr>
              <w:spacing w:line="360" w:lineRule="auto"/>
              <w:jc w:val="center"/>
              <w:rPr>
                <w:rFonts w:ascii="宋体" w:hAnsi="宋体"/>
                <w:sz w:val="21"/>
                <w:szCs w:val="21"/>
              </w:rPr>
            </w:pPr>
          </w:p>
        </w:tc>
        <w:tc>
          <w:tcPr>
            <w:tcW w:w="573"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2</w:t>
            </w:r>
          </w:p>
        </w:tc>
        <w:tc>
          <w:tcPr>
            <w:tcW w:w="658"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-3</w:t>
            </w:r>
          </w:p>
        </w:tc>
        <w:tc>
          <w:tcPr>
            <w:tcW w:w="732"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-3</w:t>
            </w:r>
          </w:p>
        </w:tc>
        <w:tc>
          <w:tcPr>
            <w:tcW w:w="657"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3</w:t>
            </w:r>
          </w:p>
        </w:tc>
        <w:tc>
          <w:tcPr>
            <w:tcW w:w="731"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w:t>
            </w:r>
          </w:p>
        </w:tc>
        <w:tc>
          <w:tcPr>
            <w:tcW w:w="845"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p>
        </w:tc>
      </w:tr>
      <w:tr w:rsidR="00DB4F65" w:rsidTr="00AF55C9">
        <w:trPr>
          <w:trHeight w:val="57"/>
        </w:trPr>
        <w:tc>
          <w:tcPr>
            <w:tcW w:w="305" w:type="pct"/>
            <w:vAlign w:val="center"/>
          </w:tcPr>
          <w:p w:rsidR="008C2B63" w:rsidRDefault="008C2B63" w:rsidP="008C2B63">
            <w:pPr>
              <w:widowControl/>
              <w:jc w:val="center"/>
              <w:textAlignment w:val="bottom"/>
              <w:rPr>
                <w:rFonts w:ascii="宋体" w:hAnsi="宋体"/>
                <w:sz w:val="21"/>
                <w:szCs w:val="21"/>
              </w:rPr>
            </w:pPr>
            <w:r>
              <w:rPr>
                <w:rFonts w:ascii="宋体" w:hAnsi="宋体" w:cs="宋体" w:hint="eastAsia"/>
                <w:color w:val="000000"/>
                <w:kern w:val="0"/>
                <w:sz w:val="21"/>
                <w:szCs w:val="21"/>
                <w:lang w:bidi="ar"/>
              </w:rPr>
              <w:t>A5</w:t>
            </w:r>
          </w:p>
        </w:tc>
        <w:tc>
          <w:tcPr>
            <w:tcW w:w="499" w:type="pct"/>
            <w:vMerge/>
            <w:vAlign w:val="center"/>
          </w:tcPr>
          <w:p w:rsidR="008C2B63" w:rsidRDefault="008C2B63" w:rsidP="008C2B63">
            <w:pPr>
              <w:spacing w:line="360" w:lineRule="auto"/>
              <w:jc w:val="center"/>
              <w:rPr>
                <w:rFonts w:ascii="宋体" w:hAnsi="宋体"/>
                <w:sz w:val="21"/>
                <w:szCs w:val="21"/>
              </w:rPr>
            </w:pPr>
          </w:p>
        </w:tc>
        <w:tc>
          <w:tcPr>
            <w:tcW w:w="573"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1</w:t>
            </w:r>
          </w:p>
        </w:tc>
        <w:tc>
          <w:tcPr>
            <w:tcW w:w="658"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3</w:t>
            </w:r>
          </w:p>
        </w:tc>
        <w:tc>
          <w:tcPr>
            <w:tcW w:w="732"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2</w:t>
            </w:r>
          </w:p>
        </w:tc>
        <w:tc>
          <w:tcPr>
            <w:tcW w:w="657" w:type="pct"/>
            <w:vAlign w:val="center"/>
          </w:tcPr>
          <w:p w:rsidR="008C2B63" w:rsidRDefault="008C2B63" w:rsidP="008C2B63">
            <w:pPr>
              <w:widowControl/>
              <w:spacing w:line="360" w:lineRule="auto"/>
              <w:jc w:val="center"/>
              <w:rPr>
                <w:rFonts w:ascii="宋体" w:hAnsi="宋体"/>
                <w:sz w:val="21"/>
                <w:szCs w:val="21"/>
              </w:rPr>
            </w:pPr>
            <w:r>
              <w:rPr>
                <w:rFonts w:ascii="宋体" w:hAnsi="宋体" w:hint="eastAsia"/>
                <w:sz w:val="21"/>
                <w:szCs w:val="21"/>
              </w:rPr>
              <w:t>3</w:t>
            </w:r>
          </w:p>
        </w:tc>
        <w:tc>
          <w:tcPr>
            <w:tcW w:w="731"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p>
        </w:tc>
        <w:tc>
          <w:tcPr>
            <w:tcW w:w="845" w:type="pct"/>
            <w:vAlign w:val="center"/>
          </w:tcPr>
          <w:p w:rsidR="008C2B63" w:rsidRDefault="008C2B63" w:rsidP="008C2B63">
            <w:pPr>
              <w:widowControl/>
              <w:jc w:val="center"/>
              <w:textAlignment w:val="center"/>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w:t>
            </w:r>
          </w:p>
        </w:tc>
      </w:tr>
    </w:tbl>
    <w:p w:rsidR="008C2B63" w:rsidRDefault="008C2B63" w:rsidP="00275782">
      <w:pPr>
        <w:spacing w:line="360" w:lineRule="auto"/>
        <w:ind w:firstLine="495"/>
        <w:jc w:val="left"/>
        <w:rPr>
          <w:rFonts w:ascii="宋体" w:hAnsi="宋体"/>
        </w:rPr>
      </w:pPr>
      <w:r w:rsidRPr="008C2B63">
        <w:rPr>
          <w:rFonts w:ascii="宋体" w:hAnsi="宋体" w:hint="eastAsia"/>
        </w:rPr>
        <w:t>表</w:t>
      </w:r>
      <w:r>
        <w:rPr>
          <w:rFonts w:ascii="宋体" w:hAnsi="宋体" w:hint="eastAsia"/>
        </w:rPr>
        <w:t>5</w:t>
      </w:r>
      <w:r w:rsidRPr="008C2B63">
        <w:rPr>
          <w:rFonts w:ascii="宋体" w:hAnsi="宋体" w:hint="eastAsia"/>
        </w:rPr>
        <w:t>统计了</w:t>
      </w:r>
      <w:r>
        <w:rPr>
          <w:rFonts w:ascii="宋体" w:hAnsi="宋体" w:hint="eastAsia"/>
        </w:rPr>
        <w:t>装配式防辐射板技术要求中表面平整度、抗撞击性能和防辐射性能的验证试验结果。可见</w:t>
      </w:r>
      <w:r w:rsidR="00275782">
        <w:rPr>
          <w:rFonts w:ascii="宋体" w:hAnsi="宋体" w:hint="eastAsia"/>
        </w:rPr>
        <w:t>5家厂家的</w:t>
      </w:r>
      <w:r>
        <w:rPr>
          <w:rFonts w:ascii="宋体" w:hAnsi="宋体" w:hint="eastAsia"/>
        </w:rPr>
        <w:t>装配式防辐射板的</w:t>
      </w:r>
      <w:r w:rsidR="00275782" w:rsidRPr="00275782">
        <w:rPr>
          <w:rFonts w:ascii="宋体" w:hAnsi="宋体" w:hint="eastAsia"/>
        </w:rPr>
        <w:t>表面平整度、抗撞击性能和防辐射性能</w:t>
      </w:r>
      <w:r w:rsidR="00275782">
        <w:rPr>
          <w:rFonts w:ascii="宋体" w:hAnsi="宋体" w:hint="eastAsia"/>
        </w:rPr>
        <w:t>均能满足标准中规定的要求，其中</w:t>
      </w:r>
      <w:r w:rsidR="00275782" w:rsidRPr="00275782">
        <w:rPr>
          <w:rFonts w:ascii="宋体" w:hAnsi="宋体"/>
        </w:rPr>
        <w:t>A1</w:t>
      </w:r>
      <w:r w:rsidR="00275782">
        <w:rPr>
          <w:rFonts w:ascii="宋体" w:hAnsi="宋体" w:hint="eastAsia"/>
        </w:rPr>
        <w:t>、</w:t>
      </w:r>
      <w:r w:rsidR="00275782" w:rsidRPr="00275782">
        <w:rPr>
          <w:rFonts w:ascii="宋体" w:hAnsi="宋体"/>
        </w:rPr>
        <w:t>A2</w:t>
      </w:r>
      <w:r w:rsidR="00275782">
        <w:rPr>
          <w:rFonts w:ascii="宋体" w:hAnsi="宋体" w:hint="eastAsia"/>
        </w:rPr>
        <w:t>、</w:t>
      </w:r>
      <w:r w:rsidR="00275782" w:rsidRPr="00275782">
        <w:rPr>
          <w:rFonts w:ascii="宋体" w:hAnsi="宋体"/>
        </w:rPr>
        <w:t>A3</w:t>
      </w:r>
      <w:r w:rsidR="00275782">
        <w:rPr>
          <w:rFonts w:ascii="宋体" w:hAnsi="宋体" w:hint="eastAsia"/>
        </w:rPr>
        <w:t>三组样品设计的铅当量为3.0mmPb，可见这三组样品铅当量均大于3.0mmPb，</w:t>
      </w:r>
      <w:r w:rsidR="00275782" w:rsidRPr="00275782">
        <w:rPr>
          <w:rFonts w:ascii="宋体" w:hAnsi="宋体"/>
        </w:rPr>
        <w:t>A4</w:t>
      </w:r>
      <w:r w:rsidR="00275782">
        <w:rPr>
          <w:rFonts w:ascii="宋体" w:hAnsi="宋体" w:hint="eastAsia"/>
        </w:rPr>
        <w:t>和A5两组样品设计的铅当量为2.5mmPb，可见这量组样品铅当量也均大于2.5mmPb。</w:t>
      </w:r>
    </w:p>
    <w:p w:rsidR="008C2B63" w:rsidRDefault="008C2B63" w:rsidP="008C2B63">
      <w:pPr>
        <w:spacing w:line="360" w:lineRule="auto"/>
        <w:ind w:firstLine="495"/>
        <w:jc w:val="center"/>
        <w:rPr>
          <w:rFonts w:ascii="宋体" w:hAnsi="宋体"/>
        </w:rPr>
      </w:pPr>
      <w:r w:rsidRPr="008C2B63">
        <w:rPr>
          <w:rFonts w:ascii="宋体" w:hAnsi="宋体" w:hint="eastAsia"/>
        </w:rPr>
        <w:t>表</w:t>
      </w:r>
      <w:r>
        <w:rPr>
          <w:rFonts w:ascii="宋体" w:hAnsi="宋体" w:hint="eastAsia"/>
        </w:rPr>
        <w:t xml:space="preserve">5 </w:t>
      </w:r>
      <w:r w:rsidRPr="008C2B63">
        <w:rPr>
          <w:rFonts w:ascii="宋体" w:hAnsi="宋体" w:hint="eastAsia"/>
        </w:rPr>
        <w:t>装配式防辐射板的表面平整度、抗撞击性能和防辐射性能验证试验结果</w:t>
      </w:r>
    </w:p>
    <w:tbl>
      <w:tblPr>
        <w:tblStyle w:val="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220"/>
        <w:gridCol w:w="1701"/>
        <w:gridCol w:w="1844"/>
        <w:gridCol w:w="1983"/>
        <w:gridCol w:w="2065"/>
      </w:tblGrid>
      <w:tr w:rsidR="008C2B63" w:rsidTr="005874F9">
        <w:trPr>
          <w:trHeight w:val="510"/>
        </w:trPr>
        <w:tc>
          <w:tcPr>
            <w:tcW w:w="450" w:type="pct"/>
            <w:vMerge w:val="restart"/>
            <w:vAlign w:val="center"/>
          </w:tcPr>
          <w:p w:rsidR="008C2B63" w:rsidRDefault="008C2B63" w:rsidP="00AF55C9">
            <w:pPr>
              <w:spacing w:line="276" w:lineRule="auto"/>
              <w:jc w:val="center"/>
              <w:rPr>
                <w:rFonts w:ascii="宋体" w:hAnsi="宋体"/>
                <w:sz w:val="21"/>
                <w:szCs w:val="21"/>
              </w:rPr>
            </w:pPr>
            <w:r>
              <w:rPr>
                <w:rFonts w:ascii="宋体" w:hAnsi="宋体" w:hint="eastAsia"/>
                <w:sz w:val="21"/>
                <w:szCs w:val="21"/>
              </w:rPr>
              <w:t>样品</w:t>
            </w:r>
          </w:p>
          <w:p w:rsidR="008C2B63" w:rsidRDefault="008C2B63" w:rsidP="00AF55C9">
            <w:pPr>
              <w:spacing w:line="276" w:lineRule="auto"/>
              <w:jc w:val="center"/>
              <w:rPr>
                <w:rFonts w:ascii="宋体" w:hAnsi="宋体"/>
                <w:sz w:val="21"/>
                <w:szCs w:val="21"/>
              </w:rPr>
            </w:pPr>
            <w:r>
              <w:rPr>
                <w:rFonts w:ascii="宋体" w:hAnsi="宋体" w:hint="eastAsia"/>
                <w:sz w:val="21"/>
                <w:szCs w:val="21"/>
              </w:rPr>
              <w:t>编号</w:t>
            </w:r>
          </w:p>
        </w:tc>
        <w:tc>
          <w:tcPr>
            <w:tcW w:w="630" w:type="pct"/>
            <w:vMerge w:val="restart"/>
            <w:vAlign w:val="center"/>
          </w:tcPr>
          <w:p w:rsidR="008C2B63" w:rsidRDefault="008C2B63" w:rsidP="00AF55C9">
            <w:pPr>
              <w:spacing w:line="276" w:lineRule="auto"/>
              <w:jc w:val="center"/>
              <w:rPr>
                <w:rFonts w:ascii="宋体" w:hAnsi="宋体"/>
                <w:sz w:val="21"/>
                <w:szCs w:val="21"/>
              </w:rPr>
            </w:pPr>
            <w:r>
              <w:rPr>
                <w:rFonts w:ascii="宋体" w:hAnsi="宋体" w:hint="eastAsia"/>
                <w:sz w:val="21"/>
                <w:szCs w:val="21"/>
              </w:rPr>
              <w:t>检验</w:t>
            </w:r>
          </w:p>
          <w:p w:rsidR="008C2B63" w:rsidRDefault="008C2B63" w:rsidP="00AF55C9">
            <w:pPr>
              <w:spacing w:line="276" w:lineRule="auto"/>
              <w:jc w:val="center"/>
              <w:rPr>
                <w:rFonts w:ascii="宋体" w:hAnsi="宋体"/>
                <w:sz w:val="21"/>
                <w:szCs w:val="21"/>
              </w:rPr>
            </w:pPr>
            <w:r>
              <w:rPr>
                <w:rFonts w:ascii="宋体" w:hAnsi="宋体" w:hint="eastAsia"/>
                <w:sz w:val="21"/>
                <w:szCs w:val="21"/>
              </w:rPr>
              <w:t>项目</w:t>
            </w:r>
          </w:p>
        </w:tc>
        <w:tc>
          <w:tcPr>
            <w:tcW w:w="3920" w:type="pct"/>
            <w:gridSpan w:val="4"/>
            <w:vAlign w:val="center"/>
          </w:tcPr>
          <w:p w:rsidR="008C2B63" w:rsidRDefault="008C2B63" w:rsidP="00AF55C9">
            <w:pPr>
              <w:spacing w:line="276" w:lineRule="auto"/>
              <w:jc w:val="center"/>
              <w:rPr>
                <w:rFonts w:ascii="宋体" w:hAnsi="宋体"/>
                <w:sz w:val="21"/>
                <w:szCs w:val="21"/>
              </w:rPr>
            </w:pPr>
            <w:r>
              <w:rPr>
                <w:rFonts w:ascii="宋体" w:hAnsi="宋体" w:hint="eastAsia"/>
                <w:sz w:val="21"/>
                <w:szCs w:val="21"/>
              </w:rPr>
              <w:t>基本要求</w:t>
            </w:r>
          </w:p>
        </w:tc>
      </w:tr>
      <w:tr w:rsidR="008C2B63" w:rsidTr="005874F9">
        <w:trPr>
          <w:trHeight w:val="510"/>
        </w:trPr>
        <w:tc>
          <w:tcPr>
            <w:tcW w:w="450" w:type="pct"/>
            <w:vMerge/>
            <w:vAlign w:val="center"/>
          </w:tcPr>
          <w:p w:rsidR="008C2B63" w:rsidRDefault="008C2B63" w:rsidP="00AF55C9">
            <w:pPr>
              <w:spacing w:line="276" w:lineRule="auto"/>
              <w:jc w:val="center"/>
              <w:rPr>
                <w:rFonts w:ascii="宋体" w:hAnsi="宋体"/>
                <w:sz w:val="21"/>
                <w:szCs w:val="21"/>
              </w:rPr>
            </w:pPr>
          </w:p>
        </w:tc>
        <w:tc>
          <w:tcPr>
            <w:tcW w:w="630" w:type="pct"/>
            <w:vMerge/>
            <w:vAlign w:val="center"/>
          </w:tcPr>
          <w:p w:rsidR="008C2B63" w:rsidRDefault="008C2B63" w:rsidP="00AF55C9">
            <w:pPr>
              <w:spacing w:line="276" w:lineRule="auto"/>
              <w:jc w:val="center"/>
              <w:rPr>
                <w:rFonts w:ascii="宋体" w:hAnsi="宋体"/>
                <w:sz w:val="21"/>
                <w:szCs w:val="21"/>
              </w:rPr>
            </w:pPr>
          </w:p>
        </w:tc>
        <w:tc>
          <w:tcPr>
            <w:tcW w:w="878" w:type="pct"/>
            <w:shd w:val="clear" w:color="auto" w:fill="auto"/>
            <w:vAlign w:val="center"/>
          </w:tcPr>
          <w:p w:rsidR="008C2B63" w:rsidRDefault="008C2B63" w:rsidP="00AF55C9">
            <w:pPr>
              <w:widowControl/>
              <w:spacing w:line="276" w:lineRule="auto"/>
              <w:jc w:val="center"/>
              <w:textAlignment w:val="bottom"/>
              <w:rPr>
                <w:rFonts w:ascii="宋体" w:hAnsi="宋体"/>
                <w:sz w:val="21"/>
                <w:szCs w:val="21"/>
              </w:rPr>
            </w:pPr>
            <w:r>
              <w:rPr>
                <w:rFonts w:ascii="宋体" w:hAnsi="宋体" w:hint="eastAsia"/>
              </w:rPr>
              <w:t>表面平整度</w:t>
            </w:r>
          </w:p>
        </w:tc>
        <w:tc>
          <w:tcPr>
            <w:tcW w:w="952" w:type="pct"/>
            <w:shd w:val="clear" w:color="auto" w:fill="auto"/>
            <w:vAlign w:val="center"/>
          </w:tcPr>
          <w:p w:rsidR="008C2B63" w:rsidRDefault="008C2B63" w:rsidP="00AF55C9">
            <w:pPr>
              <w:widowControl/>
              <w:spacing w:line="276" w:lineRule="auto"/>
              <w:jc w:val="center"/>
              <w:textAlignment w:val="bottom"/>
              <w:rPr>
                <w:rFonts w:ascii="宋体" w:hAnsi="宋体"/>
                <w:sz w:val="21"/>
                <w:szCs w:val="21"/>
              </w:rPr>
            </w:pPr>
            <w:r>
              <w:rPr>
                <w:rFonts w:ascii="宋体" w:hAnsi="宋体" w:hint="eastAsia"/>
                <w:sz w:val="21"/>
                <w:szCs w:val="21"/>
              </w:rPr>
              <w:t>铅当量</w:t>
            </w:r>
          </w:p>
        </w:tc>
        <w:tc>
          <w:tcPr>
            <w:tcW w:w="1024" w:type="pct"/>
            <w:shd w:val="clear" w:color="auto" w:fill="auto"/>
            <w:vAlign w:val="center"/>
          </w:tcPr>
          <w:p w:rsidR="008C2B63" w:rsidRDefault="008C2B63" w:rsidP="00AF55C9">
            <w:pPr>
              <w:widowControl/>
              <w:spacing w:line="276" w:lineRule="auto"/>
              <w:jc w:val="center"/>
              <w:textAlignment w:val="bottom"/>
              <w:rPr>
                <w:rFonts w:ascii="宋体" w:hAnsi="宋体"/>
                <w:sz w:val="21"/>
                <w:szCs w:val="21"/>
              </w:rPr>
            </w:pPr>
            <w:r>
              <w:rPr>
                <w:rFonts w:hint="eastAsia"/>
              </w:rPr>
              <w:t>铅当量非均匀性</w:t>
            </w:r>
          </w:p>
        </w:tc>
        <w:tc>
          <w:tcPr>
            <w:tcW w:w="1065" w:type="pct"/>
            <w:shd w:val="clear" w:color="auto" w:fill="auto"/>
            <w:vAlign w:val="center"/>
          </w:tcPr>
          <w:p w:rsidR="008C2B63" w:rsidRDefault="008C2B63" w:rsidP="00AF55C9">
            <w:pPr>
              <w:widowControl/>
              <w:spacing w:line="276" w:lineRule="auto"/>
              <w:jc w:val="center"/>
              <w:textAlignment w:val="bottom"/>
              <w:rPr>
                <w:rFonts w:ascii="宋体" w:hAnsi="宋体"/>
                <w:sz w:val="21"/>
                <w:szCs w:val="21"/>
              </w:rPr>
            </w:pPr>
            <w:r>
              <w:rPr>
                <w:rFonts w:ascii="宋体" w:hAnsi="宋体" w:hint="eastAsia"/>
              </w:rPr>
              <w:t>抗撞击性能</w:t>
            </w:r>
          </w:p>
        </w:tc>
      </w:tr>
      <w:tr w:rsidR="008C2B63" w:rsidTr="005874F9">
        <w:trPr>
          <w:trHeight w:val="510"/>
        </w:trPr>
        <w:tc>
          <w:tcPr>
            <w:tcW w:w="450" w:type="pct"/>
            <w:vMerge/>
            <w:vAlign w:val="center"/>
          </w:tcPr>
          <w:p w:rsidR="008C2B63" w:rsidRDefault="008C2B63" w:rsidP="00AF55C9">
            <w:pPr>
              <w:spacing w:line="276" w:lineRule="auto"/>
              <w:jc w:val="center"/>
              <w:rPr>
                <w:rFonts w:ascii="宋体" w:hAnsi="宋体"/>
                <w:sz w:val="21"/>
                <w:szCs w:val="21"/>
              </w:rPr>
            </w:pPr>
          </w:p>
        </w:tc>
        <w:tc>
          <w:tcPr>
            <w:tcW w:w="630" w:type="pct"/>
            <w:vAlign w:val="center"/>
          </w:tcPr>
          <w:p w:rsidR="008C2B63" w:rsidRDefault="008C2B63" w:rsidP="00AF55C9">
            <w:pPr>
              <w:spacing w:line="276" w:lineRule="auto"/>
              <w:jc w:val="center"/>
              <w:rPr>
                <w:rFonts w:ascii="宋体" w:hAnsi="宋体"/>
                <w:sz w:val="21"/>
                <w:szCs w:val="21"/>
              </w:rPr>
            </w:pPr>
            <w:r>
              <w:rPr>
                <w:rFonts w:ascii="宋体" w:hAnsi="宋体" w:hint="eastAsia"/>
                <w:sz w:val="21"/>
                <w:szCs w:val="21"/>
              </w:rPr>
              <w:t>标准</w:t>
            </w:r>
          </w:p>
          <w:p w:rsidR="008C2B63" w:rsidRDefault="008C2B63" w:rsidP="00AF55C9">
            <w:pPr>
              <w:spacing w:line="276" w:lineRule="auto"/>
              <w:jc w:val="center"/>
              <w:rPr>
                <w:rFonts w:ascii="宋体" w:hAnsi="宋体"/>
                <w:sz w:val="21"/>
                <w:szCs w:val="21"/>
              </w:rPr>
            </w:pPr>
            <w:r>
              <w:rPr>
                <w:rFonts w:ascii="宋体" w:hAnsi="宋体" w:hint="eastAsia"/>
                <w:sz w:val="21"/>
                <w:szCs w:val="21"/>
              </w:rPr>
              <w:t>要求</w:t>
            </w:r>
          </w:p>
        </w:tc>
        <w:tc>
          <w:tcPr>
            <w:tcW w:w="878" w:type="pct"/>
            <w:shd w:val="clear" w:color="auto" w:fill="auto"/>
            <w:vAlign w:val="center"/>
          </w:tcPr>
          <w:p w:rsidR="008C2B63" w:rsidRDefault="008C2B63" w:rsidP="00AF55C9">
            <w:pPr>
              <w:widowControl/>
              <w:spacing w:line="276" w:lineRule="auto"/>
              <w:jc w:val="center"/>
              <w:textAlignment w:val="bottom"/>
              <w:rPr>
                <w:rFonts w:ascii="宋体" w:hAnsi="宋体"/>
                <w:sz w:val="21"/>
                <w:szCs w:val="21"/>
              </w:rPr>
            </w:pPr>
            <w:r w:rsidRPr="008C2B63">
              <w:rPr>
                <w:rFonts w:ascii="宋体" w:hAnsi="宋体" w:hint="eastAsia"/>
                <w:sz w:val="21"/>
                <w:szCs w:val="21"/>
              </w:rPr>
              <w:t>≤5</w:t>
            </w:r>
          </w:p>
        </w:tc>
        <w:tc>
          <w:tcPr>
            <w:tcW w:w="952" w:type="pct"/>
            <w:shd w:val="clear" w:color="auto" w:fill="auto"/>
            <w:vAlign w:val="center"/>
          </w:tcPr>
          <w:p w:rsidR="008C2B63" w:rsidRDefault="008C2B63" w:rsidP="00AF55C9">
            <w:pPr>
              <w:widowControl/>
              <w:spacing w:line="276" w:lineRule="auto"/>
              <w:jc w:val="center"/>
              <w:textAlignment w:val="bottom"/>
              <w:rPr>
                <w:rFonts w:ascii="宋体" w:hAnsi="宋体"/>
                <w:sz w:val="21"/>
                <w:szCs w:val="21"/>
              </w:rPr>
            </w:pPr>
            <w:r w:rsidRPr="008C2B63">
              <w:rPr>
                <w:rFonts w:ascii="宋体" w:hAnsi="宋体" w:hint="eastAsia"/>
                <w:sz w:val="21"/>
                <w:szCs w:val="21"/>
              </w:rPr>
              <w:t>满足GBZ 130和设计要求</w:t>
            </w:r>
          </w:p>
        </w:tc>
        <w:tc>
          <w:tcPr>
            <w:tcW w:w="1024" w:type="pct"/>
            <w:shd w:val="clear" w:color="auto" w:fill="auto"/>
            <w:vAlign w:val="center"/>
          </w:tcPr>
          <w:p w:rsidR="008C2B63" w:rsidRDefault="008C2B63" w:rsidP="005874F9">
            <w:pPr>
              <w:widowControl/>
              <w:spacing w:line="276" w:lineRule="auto"/>
              <w:jc w:val="center"/>
              <w:rPr>
                <w:rFonts w:ascii="宋体" w:hAnsi="宋体"/>
                <w:sz w:val="21"/>
                <w:szCs w:val="21"/>
              </w:rPr>
            </w:pPr>
            <w:r w:rsidRPr="005874F9">
              <w:rPr>
                <w:rFonts w:ascii="宋体" w:hAnsi="宋体" w:hint="eastAsia"/>
                <w:sz w:val="21"/>
                <w:szCs w:val="21"/>
              </w:rPr>
              <w:t>±5.0%</w:t>
            </w:r>
          </w:p>
        </w:tc>
        <w:tc>
          <w:tcPr>
            <w:tcW w:w="1065" w:type="pct"/>
            <w:shd w:val="clear" w:color="auto" w:fill="auto"/>
            <w:vAlign w:val="center"/>
          </w:tcPr>
          <w:p w:rsidR="008C2B63" w:rsidRDefault="008C2B63" w:rsidP="00AF55C9">
            <w:pPr>
              <w:widowControl/>
              <w:spacing w:line="276" w:lineRule="auto"/>
              <w:jc w:val="center"/>
              <w:textAlignment w:val="bottom"/>
              <w:rPr>
                <w:rFonts w:ascii="宋体" w:hAnsi="宋体"/>
                <w:sz w:val="21"/>
                <w:szCs w:val="21"/>
              </w:rPr>
            </w:pPr>
            <w:r w:rsidRPr="008C2B63">
              <w:rPr>
                <w:rFonts w:ascii="宋体" w:hAnsi="宋体" w:hint="eastAsia"/>
                <w:sz w:val="21"/>
                <w:szCs w:val="21"/>
              </w:rPr>
              <w:t>无明显变形和破坏</w:t>
            </w:r>
          </w:p>
        </w:tc>
      </w:tr>
      <w:tr w:rsidR="008C2B63" w:rsidTr="005874F9">
        <w:trPr>
          <w:trHeight w:val="510"/>
        </w:trPr>
        <w:tc>
          <w:tcPr>
            <w:tcW w:w="450" w:type="pct"/>
            <w:vAlign w:val="center"/>
          </w:tcPr>
          <w:p w:rsidR="008C2B63" w:rsidRDefault="008C2B63" w:rsidP="00AF55C9">
            <w:pPr>
              <w:widowControl/>
              <w:spacing w:line="276" w:lineRule="auto"/>
              <w:jc w:val="center"/>
              <w:textAlignment w:val="bottom"/>
              <w:rPr>
                <w:rFonts w:ascii="宋体" w:hAnsi="宋体"/>
                <w:sz w:val="21"/>
                <w:szCs w:val="21"/>
              </w:rPr>
            </w:pPr>
            <w:r>
              <w:rPr>
                <w:rFonts w:ascii="宋体" w:hAnsi="宋体" w:cs="宋体" w:hint="eastAsia"/>
                <w:color w:val="000000"/>
                <w:kern w:val="0"/>
                <w:sz w:val="21"/>
                <w:szCs w:val="21"/>
                <w:lang w:bidi="ar"/>
              </w:rPr>
              <w:t>A1</w:t>
            </w:r>
          </w:p>
        </w:tc>
        <w:tc>
          <w:tcPr>
            <w:tcW w:w="630" w:type="pct"/>
            <w:vMerge w:val="restart"/>
            <w:vAlign w:val="center"/>
          </w:tcPr>
          <w:p w:rsidR="008C2B63" w:rsidRDefault="008C2B63" w:rsidP="00AF55C9">
            <w:pPr>
              <w:spacing w:line="276" w:lineRule="auto"/>
              <w:jc w:val="center"/>
              <w:rPr>
                <w:rFonts w:ascii="宋体" w:hAnsi="宋体"/>
                <w:sz w:val="21"/>
                <w:szCs w:val="21"/>
              </w:rPr>
            </w:pPr>
            <w:r>
              <w:rPr>
                <w:rFonts w:ascii="宋体" w:hAnsi="宋体" w:hint="eastAsia"/>
                <w:sz w:val="21"/>
                <w:szCs w:val="21"/>
              </w:rPr>
              <w:t>检验</w:t>
            </w:r>
          </w:p>
          <w:p w:rsidR="008C2B63" w:rsidRDefault="008C2B63" w:rsidP="00AF55C9">
            <w:pPr>
              <w:spacing w:line="276" w:lineRule="auto"/>
              <w:jc w:val="center"/>
              <w:rPr>
                <w:rFonts w:ascii="宋体" w:hAnsi="宋体"/>
                <w:sz w:val="21"/>
                <w:szCs w:val="21"/>
              </w:rPr>
            </w:pPr>
            <w:r>
              <w:rPr>
                <w:rFonts w:ascii="宋体" w:hAnsi="宋体" w:hint="eastAsia"/>
                <w:sz w:val="21"/>
                <w:szCs w:val="21"/>
              </w:rPr>
              <w:t>结果</w:t>
            </w:r>
          </w:p>
        </w:tc>
        <w:tc>
          <w:tcPr>
            <w:tcW w:w="878"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4</w:t>
            </w:r>
          </w:p>
        </w:tc>
        <w:tc>
          <w:tcPr>
            <w:tcW w:w="952"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3.42</w:t>
            </w:r>
          </w:p>
        </w:tc>
        <w:tc>
          <w:tcPr>
            <w:tcW w:w="1024"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3.2</w:t>
            </w:r>
          </w:p>
        </w:tc>
        <w:tc>
          <w:tcPr>
            <w:tcW w:w="1065" w:type="pct"/>
            <w:vAlign w:val="center"/>
          </w:tcPr>
          <w:p w:rsidR="008C2B63" w:rsidRDefault="008C2B63" w:rsidP="00AF55C9">
            <w:pPr>
              <w:widowControl/>
              <w:spacing w:line="276" w:lineRule="auto"/>
              <w:jc w:val="center"/>
              <w:rPr>
                <w:rFonts w:ascii="宋体" w:hAnsi="宋体"/>
                <w:sz w:val="21"/>
                <w:szCs w:val="21"/>
              </w:rPr>
            </w:pPr>
            <w:r w:rsidRPr="008C2B63">
              <w:rPr>
                <w:rFonts w:ascii="宋体" w:hAnsi="宋体" w:hint="eastAsia"/>
                <w:sz w:val="21"/>
                <w:szCs w:val="21"/>
              </w:rPr>
              <w:t>无明显变形和破坏</w:t>
            </w:r>
          </w:p>
        </w:tc>
      </w:tr>
      <w:tr w:rsidR="008C2B63" w:rsidTr="005874F9">
        <w:trPr>
          <w:trHeight w:val="510"/>
        </w:trPr>
        <w:tc>
          <w:tcPr>
            <w:tcW w:w="450" w:type="pct"/>
            <w:vAlign w:val="center"/>
          </w:tcPr>
          <w:p w:rsidR="008C2B63" w:rsidRDefault="008C2B63" w:rsidP="00AF55C9">
            <w:pPr>
              <w:widowControl/>
              <w:spacing w:line="276" w:lineRule="auto"/>
              <w:jc w:val="center"/>
              <w:textAlignment w:val="bottom"/>
              <w:rPr>
                <w:rFonts w:ascii="宋体" w:hAnsi="宋体"/>
                <w:sz w:val="21"/>
                <w:szCs w:val="21"/>
              </w:rPr>
            </w:pPr>
            <w:r>
              <w:rPr>
                <w:rFonts w:ascii="宋体" w:hAnsi="宋体" w:cs="宋体" w:hint="eastAsia"/>
                <w:color w:val="000000"/>
                <w:kern w:val="0"/>
                <w:sz w:val="21"/>
                <w:szCs w:val="21"/>
                <w:lang w:bidi="ar"/>
              </w:rPr>
              <w:t>A2</w:t>
            </w:r>
          </w:p>
        </w:tc>
        <w:tc>
          <w:tcPr>
            <w:tcW w:w="630" w:type="pct"/>
            <w:vMerge/>
            <w:vAlign w:val="center"/>
          </w:tcPr>
          <w:p w:rsidR="008C2B63" w:rsidRDefault="008C2B63" w:rsidP="00AF55C9">
            <w:pPr>
              <w:spacing w:line="276" w:lineRule="auto"/>
              <w:jc w:val="center"/>
              <w:rPr>
                <w:rFonts w:ascii="宋体" w:hAnsi="宋体"/>
                <w:sz w:val="21"/>
                <w:szCs w:val="21"/>
              </w:rPr>
            </w:pPr>
          </w:p>
        </w:tc>
        <w:tc>
          <w:tcPr>
            <w:tcW w:w="878"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5</w:t>
            </w:r>
          </w:p>
        </w:tc>
        <w:tc>
          <w:tcPr>
            <w:tcW w:w="952"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3.33</w:t>
            </w:r>
          </w:p>
        </w:tc>
        <w:tc>
          <w:tcPr>
            <w:tcW w:w="1024"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3.1</w:t>
            </w:r>
          </w:p>
        </w:tc>
        <w:tc>
          <w:tcPr>
            <w:tcW w:w="1065" w:type="pct"/>
            <w:vAlign w:val="center"/>
          </w:tcPr>
          <w:p w:rsidR="008C2B63" w:rsidRDefault="008C2B63" w:rsidP="00AF55C9">
            <w:pPr>
              <w:widowControl/>
              <w:spacing w:line="276" w:lineRule="auto"/>
              <w:jc w:val="center"/>
              <w:rPr>
                <w:rFonts w:ascii="宋体" w:hAnsi="宋体"/>
                <w:sz w:val="21"/>
                <w:szCs w:val="21"/>
              </w:rPr>
            </w:pPr>
            <w:r w:rsidRPr="008C2B63">
              <w:rPr>
                <w:rFonts w:ascii="宋体" w:hAnsi="宋体" w:hint="eastAsia"/>
                <w:sz w:val="21"/>
                <w:szCs w:val="21"/>
              </w:rPr>
              <w:t>无明显变形和破坏</w:t>
            </w:r>
          </w:p>
        </w:tc>
      </w:tr>
      <w:tr w:rsidR="008C2B63" w:rsidTr="005874F9">
        <w:trPr>
          <w:trHeight w:val="510"/>
        </w:trPr>
        <w:tc>
          <w:tcPr>
            <w:tcW w:w="450" w:type="pct"/>
            <w:vAlign w:val="center"/>
          </w:tcPr>
          <w:p w:rsidR="008C2B63" w:rsidRDefault="008C2B63" w:rsidP="00AF55C9">
            <w:pPr>
              <w:widowControl/>
              <w:spacing w:line="276" w:lineRule="auto"/>
              <w:jc w:val="center"/>
              <w:textAlignment w:val="bottom"/>
              <w:rPr>
                <w:rFonts w:ascii="宋体" w:hAnsi="宋体"/>
                <w:sz w:val="21"/>
                <w:szCs w:val="21"/>
              </w:rPr>
            </w:pPr>
            <w:r>
              <w:rPr>
                <w:rFonts w:ascii="宋体" w:hAnsi="宋体" w:cs="宋体" w:hint="eastAsia"/>
                <w:color w:val="000000"/>
                <w:kern w:val="0"/>
                <w:sz w:val="21"/>
                <w:szCs w:val="21"/>
                <w:lang w:bidi="ar"/>
              </w:rPr>
              <w:t>A3</w:t>
            </w:r>
          </w:p>
        </w:tc>
        <w:tc>
          <w:tcPr>
            <w:tcW w:w="630" w:type="pct"/>
            <w:vMerge/>
            <w:vAlign w:val="center"/>
          </w:tcPr>
          <w:p w:rsidR="008C2B63" w:rsidRDefault="008C2B63" w:rsidP="00AF55C9">
            <w:pPr>
              <w:spacing w:line="276" w:lineRule="auto"/>
              <w:jc w:val="center"/>
              <w:rPr>
                <w:rFonts w:ascii="宋体" w:hAnsi="宋体"/>
                <w:sz w:val="21"/>
                <w:szCs w:val="21"/>
              </w:rPr>
            </w:pPr>
          </w:p>
        </w:tc>
        <w:tc>
          <w:tcPr>
            <w:tcW w:w="878"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4</w:t>
            </w:r>
          </w:p>
        </w:tc>
        <w:tc>
          <w:tcPr>
            <w:tcW w:w="952"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3.21</w:t>
            </w:r>
          </w:p>
        </w:tc>
        <w:tc>
          <w:tcPr>
            <w:tcW w:w="1024"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4.3</w:t>
            </w:r>
          </w:p>
        </w:tc>
        <w:tc>
          <w:tcPr>
            <w:tcW w:w="1065" w:type="pct"/>
            <w:vAlign w:val="center"/>
          </w:tcPr>
          <w:p w:rsidR="008C2B63" w:rsidRDefault="008C2B63" w:rsidP="00AF55C9">
            <w:pPr>
              <w:widowControl/>
              <w:spacing w:line="276" w:lineRule="auto"/>
              <w:jc w:val="center"/>
              <w:rPr>
                <w:rFonts w:ascii="宋体" w:hAnsi="宋体"/>
                <w:sz w:val="21"/>
                <w:szCs w:val="21"/>
              </w:rPr>
            </w:pPr>
            <w:r w:rsidRPr="008C2B63">
              <w:rPr>
                <w:rFonts w:ascii="宋体" w:hAnsi="宋体" w:hint="eastAsia"/>
                <w:sz w:val="21"/>
                <w:szCs w:val="21"/>
              </w:rPr>
              <w:t>无明显变形和破坏</w:t>
            </w:r>
          </w:p>
        </w:tc>
      </w:tr>
      <w:tr w:rsidR="008C2B63" w:rsidTr="005874F9">
        <w:trPr>
          <w:trHeight w:val="510"/>
        </w:trPr>
        <w:tc>
          <w:tcPr>
            <w:tcW w:w="450" w:type="pct"/>
            <w:vAlign w:val="center"/>
          </w:tcPr>
          <w:p w:rsidR="008C2B63" w:rsidRDefault="008C2B63" w:rsidP="00AF55C9">
            <w:pPr>
              <w:widowControl/>
              <w:spacing w:line="276" w:lineRule="auto"/>
              <w:jc w:val="center"/>
              <w:textAlignment w:val="bottom"/>
              <w:rPr>
                <w:rFonts w:ascii="宋体" w:hAnsi="宋体"/>
                <w:sz w:val="21"/>
                <w:szCs w:val="21"/>
              </w:rPr>
            </w:pPr>
            <w:r>
              <w:rPr>
                <w:rFonts w:ascii="宋体" w:hAnsi="宋体" w:cs="宋体" w:hint="eastAsia"/>
                <w:color w:val="000000"/>
                <w:kern w:val="0"/>
                <w:sz w:val="21"/>
                <w:szCs w:val="21"/>
                <w:lang w:bidi="ar"/>
              </w:rPr>
              <w:t>A4</w:t>
            </w:r>
          </w:p>
        </w:tc>
        <w:tc>
          <w:tcPr>
            <w:tcW w:w="630" w:type="pct"/>
            <w:vMerge/>
            <w:vAlign w:val="center"/>
          </w:tcPr>
          <w:p w:rsidR="008C2B63" w:rsidRDefault="008C2B63" w:rsidP="00AF55C9">
            <w:pPr>
              <w:spacing w:line="276" w:lineRule="auto"/>
              <w:jc w:val="center"/>
              <w:rPr>
                <w:rFonts w:ascii="宋体" w:hAnsi="宋体"/>
                <w:sz w:val="21"/>
                <w:szCs w:val="21"/>
              </w:rPr>
            </w:pPr>
          </w:p>
        </w:tc>
        <w:tc>
          <w:tcPr>
            <w:tcW w:w="878"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5</w:t>
            </w:r>
          </w:p>
        </w:tc>
        <w:tc>
          <w:tcPr>
            <w:tcW w:w="952" w:type="pct"/>
            <w:vAlign w:val="center"/>
          </w:tcPr>
          <w:p w:rsidR="008C2B63" w:rsidRDefault="00275782" w:rsidP="00AF55C9">
            <w:pPr>
              <w:widowControl/>
              <w:spacing w:line="276" w:lineRule="auto"/>
              <w:jc w:val="center"/>
              <w:rPr>
                <w:rFonts w:ascii="宋体" w:hAnsi="宋体"/>
                <w:sz w:val="21"/>
                <w:szCs w:val="21"/>
              </w:rPr>
            </w:pPr>
            <w:r>
              <w:rPr>
                <w:rFonts w:ascii="宋体" w:hAnsi="宋体" w:hint="eastAsia"/>
                <w:sz w:val="21"/>
                <w:szCs w:val="21"/>
              </w:rPr>
              <w:t>2</w:t>
            </w:r>
            <w:r w:rsidR="008C2B63">
              <w:rPr>
                <w:rFonts w:ascii="宋体" w:hAnsi="宋体" w:hint="eastAsia"/>
                <w:sz w:val="21"/>
                <w:szCs w:val="21"/>
              </w:rPr>
              <w:t>.</w:t>
            </w:r>
            <w:r>
              <w:rPr>
                <w:rFonts w:ascii="宋体" w:hAnsi="宋体" w:hint="eastAsia"/>
                <w:sz w:val="21"/>
                <w:szCs w:val="21"/>
              </w:rPr>
              <w:t>71</w:t>
            </w:r>
          </w:p>
        </w:tc>
        <w:tc>
          <w:tcPr>
            <w:tcW w:w="1024"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2.2</w:t>
            </w:r>
          </w:p>
        </w:tc>
        <w:tc>
          <w:tcPr>
            <w:tcW w:w="1065" w:type="pct"/>
            <w:vAlign w:val="center"/>
          </w:tcPr>
          <w:p w:rsidR="008C2B63" w:rsidRDefault="008C2B63" w:rsidP="00AF55C9">
            <w:pPr>
              <w:widowControl/>
              <w:spacing w:line="276" w:lineRule="auto"/>
              <w:jc w:val="center"/>
              <w:rPr>
                <w:rFonts w:ascii="宋体" w:hAnsi="宋体"/>
                <w:sz w:val="21"/>
                <w:szCs w:val="21"/>
              </w:rPr>
            </w:pPr>
            <w:r w:rsidRPr="008C2B63">
              <w:rPr>
                <w:rFonts w:ascii="宋体" w:hAnsi="宋体" w:hint="eastAsia"/>
                <w:sz w:val="21"/>
                <w:szCs w:val="21"/>
              </w:rPr>
              <w:t>无明显变形和破坏</w:t>
            </w:r>
          </w:p>
        </w:tc>
      </w:tr>
      <w:tr w:rsidR="008C2B63" w:rsidTr="005874F9">
        <w:trPr>
          <w:trHeight w:val="510"/>
        </w:trPr>
        <w:tc>
          <w:tcPr>
            <w:tcW w:w="450" w:type="pct"/>
            <w:vAlign w:val="center"/>
          </w:tcPr>
          <w:p w:rsidR="008C2B63" w:rsidRDefault="008C2B63" w:rsidP="00AF55C9">
            <w:pPr>
              <w:widowControl/>
              <w:spacing w:line="276" w:lineRule="auto"/>
              <w:jc w:val="center"/>
              <w:textAlignment w:val="bottom"/>
              <w:rPr>
                <w:rFonts w:ascii="宋体" w:hAnsi="宋体"/>
                <w:sz w:val="21"/>
                <w:szCs w:val="21"/>
              </w:rPr>
            </w:pPr>
            <w:r>
              <w:rPr>
                <w:rFonts w:ascii="宋体" w:hAnsi="宋体" w:cs="宋体" w:hint="eastAsia"/>
                <w:color w:val="000000"/>
                <w:kern w:val="0"/>
                <w:sz w:val="21"/>
                <w:szCs w:val="21"/>
                <w:lang w:bidi="ar"/>
              </w:rPr>
              <w:t>A5</w:t>
            </w:r>
          </w:p>
        </w:tc>
        <w:tc>
          <w:tcPr>
            <w:tcW w:w="630" w:type="pct"/>
            <w:vMerge/>
            <w:vAlign w:val="center"/>
          </w:tcPr>
          <w:p w:rsidR="008C2B63" w:rsidRDefault="008C2B63" w:rsidP="00AF55C9">
            <w:pPr>
              <w:spacing w:line="276" w:lineRule="auto"/>
              <w:jc w:val="center"/>
              <w:rPr>
                <w:rFonts w:ascii="宋体" w:hAnsi="宋体"/>
                <w:sz w:val="21"/>
                <w:szCs w:val="21"/>
              </w:rPr>
            </w:pPr>
          </w:p>
        </w:tc>
        <w:tc>
          <w:tcPr>
            <w:tcW w:w="878"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5</w:t>
            </w:r>
          </w:p>
        </w:tc>
        <w:tc>
          <w:tcPr>
            <w:tcW w:w="952"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2.67</w:t>
            </w:r>
          </w:p>
        </w:tc>
        <w:tc>
          <w:tcPr>
            <w:tcW w:w="1024" w:type="pct"/>
            <w:vAlign w:val="center"/>
          </w:tcPr>
          <w:p w:rsidR="008C2B63" w:rsidRDefault="008C2B63" w:rsidP="00AF55C9">
            <w:pPr>
              <w:widowControl/>
              <w:spacing w:line="276" w:lineRule="auto"/>
              <w:jc w:val="center"/>
              <w:rPr>
                <w:rFonts w:ascii="宋体" w:hAnsi="宋体"/>
                <w:sz w:val="21"/>
                <w:szCs w:val="21"/>
              </w:rPr>
            </w:pPr>
            <w:r>
              <w:rPr>
                <w:rFonts w:ascii="宋体" w:hAnsi="宋体" w:hint="eastAsia"/>
                <w:sz w:val="21"/>
                <w:szCs w:val="21"/>
              </w:rPr>
              <w:t>1.9</w:t>
            </w:r>
          </w:p>
        </w:tc>
        <w:tc>
          <w:tcPr>
            <w:tcW w:w="1065" w:type="pct"/>
            <w:vAlign w:val="center"/>
          </w:tcPr>
          <w:p w:rsidR="008C2B63" w:rsidRDefault="008C2B63" w:rsidP="00AF55C9">
            <w:pPr>
              <w:widowControl/>
              <w:spacing w:line="276" w:lineRule="auto"/>
              <w:jc w:val="center"/>
              <w:rPr>
                <w:rFonts w:ascii="宋体" w:hAnsi="宋体"/>
                <w:sz w:val="21"/>
                <w:szCs w:val="21"/>
              </w:rPr>
            </w:pPr>
            <w:r w:rsidRPr="008C2B63">
              <w:rPr>
                <w:rFonts w:ascii="宋体" w:hAnsi="宋体" w:hint="eastAsia"/>
                <w:sz w:val="21"/>
                <w:szCs w:val="21"/>
              </w:rPr>
              <w:t>无明显变形和破坏</w:t>
            </w:r>
          </w:p>
        </w:tc>
      </w:tr>
    </w:tbl>
    <w:p w:rsidR="00823FFD" w:rsidRPr="005874F9" w:rsidRDefault="008F5579" w:rsidP="005874F9">
      <w:pPr>
        <w:pStyle w:val="a3"/>
        <w:spacing w:beforeLines="100" w:before="326" w:afterLines="100" w:after="326"/>
        <w:rPr>
          <w:sz w:val="28"/>
          <w:szCs w:val="28"/>
        </w:rPr>
      </w:pPr>
      <w:bookmarkStart w:id="39" w:name="_Toc49883338"/>
      <w:r w:rsidRPr="005874F9">
        <w:rPr>
          <w:rFonts w:hint="eastAsia"/>
          <w:sz w:val="28"/>
          <w:szCs w:val="28"/>
        </w:rPr>
        <w:t>4 标准中涉及专利情况说明</w:t>
      </w:r>
      <w:bookmarkEnd w:id="39"/>
    </w:p>
    <w:p w:rsidR="00823FFD" w:rsidRDefault="008F5579">
      <w:pPr>
        <w:spacing w:line="360" w:lineRule="auto"/>
        <w:ind w:firstLine="480"/>
        <w:jc w:val="left"/>
        <w:rPr>
          <w:rFonts w:asciiTheme="minorEastAsia" w:eastAsiaTheme="minorEastAsia" w:hAnsiTheme="minorEastAsia"/>
          <w:szCs w:val="28"/>
        </w:rPr>
      </w:pPr>
      <w:r>
        <w:rPr>
          <w:rFonts w:asciiTheme="minorEastAsia" w:eastAsiaTheme="minorEastAsia" w:hAnsiTheme="minorEastAsia" w:hint="eastAsia"/>
          <w:szCs w:val="28"/>
        </w:rPr>
        <w:t>经检索，本标准所列技术内容没有涉及专利和知识产权的情况。</w:t>
      </w:r>
    </w:p>
    <w:p w:rsidR="00823FFD" w:rsidRPr="005874F9" w:rsidRDefault="008F5579" w:rsidP="005874F9">
      <w:pPr>
        <w:pStyle w:val="a3"/>
        <w:spacing w:beforeLines="100" w:before="326" w:afterLines="100" w:after="326"/>
        <w:rPr>
          <w:sz w:val="28"/>
          <w:szCs w:val="28"/>
        </w:rPr>
      </w:pPr>
      <w:bookmarkStart w:id="40" w:name="_Toc49883339"/>
      <w:r w:rsidRPr="005874F9">
        <w:rPr>
          <w:rFonts w:hint="eastAsia"/>
          <w:sz w:val="28"/>
          <w:szCs w:val="28"/>
        </w:rPr>
        <w:lastRenderedPageBreak/>
        <w:t>5</w:t>
      </w:r>
      <w:r w:rsidRPr="005874F9">
        <w:rPr>
          <w:sz w:val="28"/>
          <w:szCs w:val="28"/>
        </w:rPr>
        <w:t xml:space="preserve"> </w:t>
      </w:r>
      <w:r w:rsidRPr="005874F9">
        <w:rPr>
          <w:rFonts w:hint="eastAsia"/>
          <w:sz w:val="28"/>
          <w:szCs w:val="28"/>
        </w:rPr>
        <w:t>产业化情况</w:t>
      </w:r>
      <w:bookmarkEnd w:id="40"/>
    </w:p>
    <w:p w:rsidR="00AF55C9" w:rsidRDefault="00AF55C9">
      <w:pPr>
        <w:spacing w:line="360" w:lineRule="auto"/>
        <w:ind w:firstLineChars="200" w:firstLine="480"/>
        <w:rPr>
          <w:rFonts w:ascii="宋体" w:hAnsi="宋体"/>
        </w:rPr>
      </w:pPr>
      <w:r>
        <w:rPr>
          <w:rFonts w:ascii="宋体" w:hAnsi="宋体" w:hint="eastAsia"/>
        </w:rPr>
        <w:t>2020年至今，世界各国都在积极面对突如其来的新型冠状病毒疫情，本次疫情中用于诊断肺部的疾病的方舱CT被大量的投入使用，我们了解到</w:t>
      </w:r>
      <w:r w:rsidRPr="00AF55C9">
        <w:rPr>
          <w:rFonts w:ascii="宋体" w:hAnsi="宋体" w:hint="eastAsia"/>
        </w:rPr>
        <w:t>方舱</w:t>
      </w:r>
      <w:r>
        <w:rPr>
          <w:rFonts w:ascii="宋体" w:hAnsi="宋体" w:hint="eastAsia"/>
        </w:rPr>
        <w:t>CT中的方舱</w:t>
      </w:r>
      <w:r w:rsidRPr="00AF55C9">
        <w:rPr>
          <w:rFonts w:ascii="宋体" w:hAnsi="宋体" w:hint="eastAsia"/>
        </w:rPr>
        <w:t>六面体均由防辐射材料制成，依靠货车来运输，达到目的地后，将方舱和CT卸下来独立使用，</w:t>
      </w:r>
      <w:r>
        <w:rPr>
          <w:rFonts w:ascii="宋体" w:hAnsi="宋体" w:hint="eastAsia"/>
        </w:rPr>
        <w:t>以防止传染病的多层次传染。但本次方舱CT使用的具有防辐射性能的方舱由于无标准和规范可以参考，生产出的方舱具有一定缺陷，因此制定方舱医院用装配式防辐射板标准对整个行业和应对疫情是极其重要的。</w:t>
      </w:r>
    </w:p>
    <w:p w:rsidR="00AF55C9" w:rsidRDefault="00AF55C9">
      <w:pPr>
        <w:spacing w:line="360" w:lineRule="auto"/>
        <w:ind w:firstLineChars="200" w:firstLine="480"/>
        <w:rPr>
          <w:rFonts w:ascii="宋体" w:hAnsi="宋体"/>
        </w:rPr>
      </w:pPr>
      <w:r w:rsidRPr="00AF55C9">
        <w:rPr>
          <w:rFonts w:ascii="宋体" w:hAnsi="宋体" w:hint="eastAsia"/>
        </w:rPr>
        <w:t>制定方舱医院用装配式</w:t>
      </w:r>
      <w:r>
        <w:rPr>
          <w:rFonts w:ascii="宋体" w:hAnsi="宋体" w:hint="eastAsia"/>
        </w:rPr>
        <w:t>防辐射板</w:t>
      </w:r>
      <w:r w:rsidRPr="00AF55C9">
        <w:rPr>
          <w:rFonts w:ascii="宋体" w:hAnsi="宋体" w:hint="eastAsia"/>
        </w:rPr>
        <w:t>标准</w:t>
      </w:r>
      <w:r>
        <w:rPr>
          <w:rFonts w:ascii="宋体" w:hAnsi="宋体" w:hint="eastAsia"/>
        </w:rPr>
        <w:t>主要</w:t>
      </w:r>
      <w:r w:rsidRPr="00AF55C9">
        <w:rPr>
          <w:rFonts w:ascii="宋体" w:hAnsi="宋体" w:hint="eastAsia"/>
        </w:rPr>
        <w:t>可以使各个从事防辐射工作的企业面对新型冠状病毒疫情，能够更加有效率的生产防辐射方舱，尽可能最快的使防辐射方舱服务到医疗机构，从而减少相应疫情的扩散；方舱医院用</w:t>
      </w:r>
      <w:r>
        <w:rPr>
          <w:rFonts w:ascii="宋体" w:hAnsi="宋体" w:hint="eastAsia"/>
        </w:rPr>
        <w:t>防辐射方舱</w:t>
      </w:r>
      <w:r w:rsidRPr="00AF55C9">
        <w:rPr>
          <w:rFonts w:ascii="宋体" w:hAnsi="宋体" w:hint="eastAsia"/>
        </w:rPr>
        <w:t>应模块化，各个模块均能够重复使用，从而即可以减少经济损失又能够保护环境；方舱医院用</w:t>
      </w:r>
      <w:r>
        <w:rPr>
          <w:rFonts w:ascii="宋体" w:hAnsi="宋体" w:hint="eastAsia"/>
        </w:rPr>
        <w:t>防辐射板</w:t>
      </w:r>
      <w:r w:rsidRPr="00AF55C9">
        <w:rPr>
          <w:rFonts w:ascii="宋体" w:hAnsi="宋体" w:hint="eastAsia"/>
        </w:rPr>
        <w:t>标准化后，各个厂家则能够按照标准生产防辐射方舱的各个模块，可以使得组装后的防辐射方舱的有效使用面积、屏蔽体的铅当量等指标符合相关的标准要求，从而减少散射线和漏射线对影像质量以及屏蔽体的铅当量的影响；可以规范防辐射工程这个行业，使得整个行业可以更加高效、安全和健康的发展。</w:t>
      </w:r>
    </w:p>
    <w:p w:rsidR="00823FFD" w:rsidRPr="00AF55C9" w:rsidRDefault="00AF55C9" w:rsidP="00AF55C9">
      <w:pPr>
        <w:spacing w:line="360" w:lineRule="auto"/>
        <w:ind w:firstLineChars="200" w:firstLine="480"/>
        <w:rPr>
          <w:rFonts w:ascii="宋体" w:hAnsi="宋体"/>
        </w:rPr>
      </w:pPr>
      <w:r>
        <w:rPr>
          <w:rFonts w:ascii="宋体" w:hAnsi="宋体" w:hint="eastAsia"/>
        </w:rPr>
        <w:t>目前世界各国的新型冠状病毒疫情依旧没有有效抑制的趋势，传播速度和传染人数每天都在递增，因此积极将本标准发布实施，能够更加有利于我国或者其他国家使用，使得病情能够更加迅速的被诊断，从而可以降低人传人的概率，尽可能的为抑制新型冠状病毒疫情作出一份贡献。</w:t>
      </w:r>
    </w:p>
    <w:p w:rsidR="00823FFD" w:rsidRPr="005874F9" w:rsidRDefault="008F5579" w:rsidP="005874F9">
      <w:pPr>
        <w:pStyle w:val="a3"/>
        <w:spacing w:beforeLines="100" w:before="326" w:afterLines="100" w:after="326"/>
        <w:rPr>
          <w:sz w:val="28"/>
          <w:szCs w:val="28"/>
        </w:rPr>
      </w:pPr>
      <w:bookmarkStart w:id="41" w:name="_Toc49883340"/>
      <w:r w:rsidRPr="005874F9">
        <w:rPr>
          <w:rFonts w:hint="eastAsia"/>
          <w:sz w:val="28"/>
          <w:szCs w:val="28"/>
        </w:rPr>
        <w:t>6</w:t>
      </w:r>
      <w:r w:rsidRPr="005874F9">
        <w:rPr>
          <w:sz w:val="28"/>
          <w:szCs w:val="28"/>
        </w:rPr>
        <w:t xml:space="preserve"> </w:t>
      </w:r>
      <w:r w:rsidRPr="005874F9">
        <w:rPr>
          <w:rFonts w:hint="eastAsia"/>
          <w:sz w:val="28"/>
          <w:szCs w:val="28"/>
        </w:rPr>
        <w:t>采用国际标准</w:t>
      </w:r>
      <w:bookmarkEnd w:id="41"/>
    </w:p>
    <w:p w:rsidR="00823FFD" w:rsidRDefault="008F5579">
      <w:pPr>
        <w:ind w:firstLineChars="200" w:firstLine="480"/>
      </w:pPr>
      <w:r>
        <w:rPr>
          <w:rFonts w:hint="eastAsia"/>
        </w:rPr>
        <w:t>无。</w:t>
      </w:r>
    </w:p>
    <w:p w:rsidR="00823FFD" w:rsidRPr="005874F9" w:rsidRDefault="008F5579" w:rsidP="005874F9">
      <w:pPr>
        <w:pStyle w:val="a3"/>
        <w:spacing w:beforeLines="100" w:before="326" w:afterLines="100" w:after="326"/>
        <w:rPr>
          <w:sz w:val="28"/>
          <w:szCs w:val="28"/>
        </w:rPr>
      </w:pPr>
      <w:bookmarkStart w:id="42" w:name="_Toc49883341"/>
      <w:r w:rsidRPr="005874F9">
        <w:rPr>
          <w:rFonts w:hint="eastAsia"/>
          <w:sz w:val="28"/>
          <w:szCs w:val="28"/>
        </w:rPr>
        <w:t>7</w:t>
      </w:r>
      <w:r w:rsidRPr="005874F9">
        <w:rPr>
          <w:sz w:val="28"/>
          <w:szCs w:val="28"/>
        </w:rPr>
        <w:t xml:space="preserve"> </w:t>
      </w:r>
      <w:r w:rsidRPr="005874F9">
        <w:rPr>
          <w:rFonts w:hint="eastAsia"/>
          <w:sz w:val="28"/>
          <w:szCs w:val="28"/>
        </w:rPr>
        <w:t>与现行相关法律、法规、规章及相关标准的协调</w:t>
      </w:r>
      <w:bookmarkEnd w:id="42"/>
    </w:p>
    <w:p w:rsidR="00823FFD" w:rsidRDefault="008F5579">
      <w:pPr>
        <w:spacing w:line="360" w:lineRule="auto"/>
        <w:ind w:firstLine="480"/>
        <w:rPr>
          <w:rFonts w:asciiTheme="minorEastAsia" w:eastAsiaTheme="minorEastAsia" w:hAnsiTheme="minorEastAsia"/>
          <w:color w:val="FF0000"/>
          <w:szCs w:val="28"/>
        </w:rPr>
      </w:pPr>
      <w:r>
        <w:rPr>
          <w:rFonts w:asciiTheme="minorEastAsia" w:eastAsiaTheme="minorEastAsia" w:hAnsiTheme="minorEastAsia" w:hint="eastAsia"/>
          <w:szCs w:val="28"/>
        </w:rPr>
        <w:t>本标准中内容均依照国内现行各类相关法律、法规、规章、标准予以要求。与现行相关法律、法规、规章及相关标准的协调一致。</w:t>
      </w:r>
    </w:p>
    <w:p w:rsidR="00823FFD" w:rsidRPr="005874F9" w:rsidRDefault="008F5579" w:rsidP="005874F9">
      <w:pPr>
        <w:pStyle w:val="a3"/>
        <w:spacing w:beforeLines="100" w:before="326" w:afterLines="100" w:after="326"/>
        <w:rPr>
          <w:sz w:val="28"/>
          <w:szCs w:val="28"/>
        </w:rPr>
      </w:pPr>
      <w:bookmarkStart w:id="43" w:name="_Toc49883342"/>
      <w:r w:rsidRPr="005874F9">
        <w:rPr>
          <w:rFonts w:hint="eastAsia"/>
          <w:sz w:val="28"/>
          <w:szCs w:val="28"/>
        </w:rPr>
        <w:lastRenderedPageBreak/>
        <w:t>8</w:t>
      </w:r>
      <w:r w:rsidRPr="005874F9">
        <w:rPr>
          <w:sz w:val="28"/>
          <w:szCs w:val="28"/>
        </w:rPr>
        <w:t xml:space="preserve"> </w:t>
      </w:r>
      <w:r w:rsidRPr="005874F9">
        <w:rPr>
          <w:rFonts w:hint="eastAsia"/>
          <w:sz w:val="28"/>
          <w:szCs w:val="28"/>
        </w:rPr>
        <w:t>重大意见分歧的处理依据和结果</w:t>
      </w:r>
      <w:bookmarkEnd w:id="43"/>
    </w:p>
    <w:p w:rsidR="00823FFD" w:rsidRDefault="008F5579">
      <w:pPr>
        <w:spacing w:line="360" w:lineRule="auto"/>
        <w:ind w:firstLineChars="200" w:firstLine="480"/>
        <w:rPr>
          <w:rFonts w:asciiTheme="minorEastAsia" w:eastAsiaTheme="minorEastAsia" w:hAnsiTheme="minorEastAsia"/>
          <w:b/>
          <w:szCs w:val="28"/>
        </w:rPr>
      </w:pPr>
      <w:r>
        <w:rPr>
          <w:rFonts w:asciiTheme="minorEastAsia" w:eastAsiaTheme="minorEastAsia" w:hAnsiTheme="minorEastAsia" w:hint="eastAsia"/>
          <w:szCs w:val="28"/>
        </w:rPr>
        <w:t>在标准的编制过程中，广泛征求了行业相关单位和业内专家的意见和建议，主要针对标准规定中各项技术指标的要求范围做了深入研讨，各家单位和行业专家结合自身的工作经验和实验验证提出了作为数据支撑的有力依据，最终对标准要求达成一致。编制过程中对标准的主要内容并未产生重大意见分歧。</w:t>
      </w:r>
    </w:p>
    <w:p w:rsidR="00823FFD" w:rsidRPr="005874F9" w:rsidRDefault="008F5579" w:rsidP="005874F9">
      <w:pPr>
        <w:pStyle w:val="a3"/>
        <w:spacing w:beforeLines="100" w:before="326" w:afterLines="100" w:after="326"/>
        <w:rPr>
          <w:sz w:val="28"/>
          <w:szCs w:val="28"/>
        </w:rPr>
      </w:pPr>
      <w:bookmarkStart w:id="44" w:name="_Toc49883343"/>
      <w:r w:rsidRPr="005874F9">
        <w:rPr>
          <w:rFonts w:hint="eastAsia"/>
          <w:sz w:val="28"/>
          <w:szCs w:val="28"/>
        </w:rPr>
        <w:t>9</w:t>
      </w:r>
      <w:r w:rsidRPr="005874F9">
        <w:rPr>
          <w:sz w:val="28"/>
          <w:szCs w:val="28"/>
        </w:rPr>
        <w:t xml:space="preserve"> </w:t>
      </w:r>
      <w:r w:rsidRPr="005874F9">
        <w:rPr>
          <w:rFonts w:hint="eastAsia"/>
          <w:sz w:val="28"/>
          <w:szCs w:val="28"/>
        </w:rPr>
        <w:t>标准性质的建议说明</w:t>
      </w:r>
      <w:bookmarkEnd w:id="44"/>
      <w:r w:rsidRPr="005874F9">
        <w:rPr>
          <w:rFonts w:hint="eastAsia"/>
          <w:sz w:val="28"/>
          <w:szCs w:val="28"/>
        </w:rPr>
        <w:t xml:space="preserve"> </w:t>
      </w:r>
    </w:p>
    <w:p w:rsidR="00823FFD" w:rsidRDefault="008F5579">
      <w:pPr>
        <w:spacing w:line="360" w:lineRule="auto"/>
        <w:jc w:val="left"/>
        <w:rPr>
          <w:rFonts w:asciiTheme="minorEastAsia" w:eastAsiaTheme="minorEastAsia" w:hAnsiTheme="minorEastAsia"/>
          <w:szCs w:val="28"/>
        </w:rPr>
      </w:pPr>
      <w:r>
        <w:rPr>
          <w:rFonts w:asciiTheme="minorEastAsia" w:eastAsiaTheme="minorEastAsia" w:hAnsiTheme="minorEastAsia" w:hint="eastAsia"/>
          <w:szCs w:val="28"/>
        </w:rPr>
        <w:t xml:space="preserve">    建议《</w:t>
      </w:r>
      <w:r w:rsidR="00AF55C9">
        <w:rPr>
          <w:rFonts w:asciiTheme="minorEastAsia" w:eastAsiaTheme="minorEastAsia" w:hAnsiTheme="minorEastAsia" w:hint="eastAsia"/>
          <w:szCs w:val="28"/>
        </w:rPr>
        <w:t>方舱医院用装配式防辐射板</w:t>
      </w:r>
      <w:r>
        <w:rPr>
          <w:rFonts w:asciiTheme="minorEastAsia" w:eastAsiaTheme="minorEastAsia" w:hAnsiTheme="minorEastAsia" w:hint="eastAsia"/>
          <w:szCs w:val="28"/>
        </w:rPr>
        <w:t>》作为推荐性产品标准发布实施。</w:t>
      </w:r>
    </w:p>
    <w:p w:rsidR="00823FFD" w:rsidRPr="005874F9" w:rsidRDefault="008F5579" w:rsidP="005874F9">
      <w:pPr>
        <w:pStyle w:val="a3"/>
        <w:spacing w:beforeLines="100" w:before="326" w:afterLines="100" w:after="326"/>
        <w:rPr>
          <w:sz w:val="28"/>
          <w:szCs w:val="28"/>
        </w:rPr>
      </w:pPr>
      <w:bookmarkStart w:id="45" w:name="_Toc49883344"/>
      <w:r w:rsidRPr="005874F9">
        <w:rPr>
          <w:rFonts w:hint="eastAsia"/>
          <w:sz w:val="28"/>
          <w:szCs w:val="28"/>
        </w:rPr>
        <w:t>1</w:t>
      </w:r>
      <w:r w:rsidRPr="005874F9">
        <w:rPr>
          <w:sz w:val="28"/>
          <w:szCs w:val="28"/>
        </w:rPr>
        <w:t xml:space="preserve">0 </w:t>
      </w:r>
      <w:r w:rsidRPr="005874F9">
        <w:rPr>
          <w:rFonts w:hint="eastAsia"/>
          <w:sz w:val="28"/>
          <w:szCs w:val="28"/>
        </w:rPr>
        <w:t>贯彻标准的措施建议</w:t>
      </w:r>
      <w:bookmarkEnd w:id="45"/>
    </w:p>
    <w:p w:rsidR="00823FFD" w:rsidRPr="00AF55C9" w:rsidRDefault="008F5579">
      <w:pPr>
        <w:spacing w:line="360" w:lineRule="auto"/>
        <w:ind w:firstLine="480"/>
        <w:rPr>
          <w:rFonts w:asciiTheme="minorEastAsia" w:eastAsiaTheme="minorEastAsia" w:hAnsiTheme="minorEastAsia"/>
          <w:szCs w:val="28"/>
        </w:rPr>
      </w:pPr>
      <w:r w:rsidRPr="00AF55C9">
        <w:rPr>
          <w:rFonts w:asciiTheme="minorEastAsia" w:eastAsiaTheme="minorEastAsia" w:hAnsiTheme="minorEastAsia" w:hint="eastAsia"/>
          <w:szCs w:val="28"/>
        </w:rPr>
        <w:t>目前国内</w:t>
      </w:r>
      <w:r w:rsidR="00AF55C9" w:rsidRPr="00AF55C9">
        <w:rPr>
          <w:rFonts w:asciiTheme="minorEastAsia" w:eastAsiaTheme="minorEastAsia" w:hAnsiTheme="minorEastAsia" w:hint="eastAsia"/>
          <w:szCs w:val="28"/>
        </w:rPr>
        <w:t>防辐射材料及制品</w:t>
      </w:r>
      <w:r w:rsidRPr="00AF55C9">
        <w:rPr>
          <w:rFonts w:asciiTheme="minorEastAsia" w:eastAsiaTheme="minorEastAsia" w:hAnsiTheme="minorEastAsia" w:hint="eastAsia"/>
          <w:szCs w:val="28"/>
        </w:rPr>
        <w:t>行业没有一个可以指导其发展的统一的标准，产品以哪些性能进行评价、评价方法、指标是什么，给企业和消费者带来困扰，个别企业对于产品的不当宣传、产品质量参差不齐、内部无序竞争等问题严重阻碍了行业的健康发展。</w:t>
      </w:r>
    </w:p>
    <w:p w:rsidR="00823FFD" w:rsidRDefault="008F5579">
      <w:pPr>
        <w:spacing w:line="360" w:lineRule="auto"/>
        <w:ind w:firstLine="480"/>
        <w:rPr>
          <w:rFonts w:ascii="宋体" w:hAnsi="宋体"/>
          <w:szCs w:val="28"/>
        </w:rPr>
      </w:pPr>
      <w:r>
        <w:rPr>
          <w:rFonts w:asciiTheme="minorEastAsia" w:eastAsiaTheme="minorEastAsia" w:hAnsiTheme="minorEastAsia" w:hint="eastAsia"/>
          <w:szCs w:val="28"/>
        </w:rPr>
        <w:t>建议在本标准正式出台后，各生产厂家、科研单位、检测机构以及地方管理部门能够依据本标准中的相关规定对</w:t>
      </w:r>
      <w:r w:rsidR="00AF55C9" w:rsidRPr="00AF55C9">
        <w:rPr>
          <w:rFonts w:asciiTheme="minorEastAsia" w:eastAsiaTheme="minorEastAsia" w:hAnsiTheme="minorEastAsia" w:hint="eastAsia"/>
          <w:szCs w:val="28"/>
        </w:rPr>
        <w:t>方舱医院用装配式防辐射板</w:t>
      </w:r>
      <w:r>
        <w:rPr>
          <w:rFonts w:asciiTheme="minorEastAsia" w:eastAsiaTheme="minorEastAsia" w:hAnsiTheme="minorEastAsia" w:hint="eastAsia"/>
          <w:szCs w:val="28"/>
        </w:rPr>
        <w:t>进行统一的评价和管理。</w:t>
      </w:r>
      <w:r>
        <w:rPr>
          <w:rFonts w:ascii="宋体" w:hAnsi="宋体" w:hint="eastAsia"/>
          <w:szCs w:val="28"/>
        </w:rPr>
        <w:t>具体实施措施建议如下：</w:t>
      </w:r>
    </w:p>
    <w:p w:rsidR="00823FFD" w:rsidRDefault="008F5579">
      <w:pPr>
        <w:spacing w:line="360" w:lineRule="auto"/>
        <w:ind w:firstLine="480"/>
        <w:rPr>
          <w:rFonts w:ascii="宋体" w:hAnsi="宋体"/>
          <w:szCs w:val="28"/>
        </w:rPr>
      </w:pPr>
      <w:r>
        <w:rPr>
          <w:rFonts w:ascii="宋体" w:hAnsi="宋体" w:hint="eastAsia"/>
          <w:szCs w:val="28"/>
        </w:rPr>
        <w:t>（1）加大标准宣传力度，提高认知度，建立信息公共平台，将有参考价值的案例、好的做法和经验等在行业内部公开发布，引起有关部门领导和相关企业单位的重视，使相关单位能够积极主动的购买标准和资料、参加培训、结合本单位实际情况学习研究标准并准备贯彻实施标准。</w:t>
      </w:r>
    </w:p>
    <w:p w:rsidR="00823FFD" w:rsidRDefault="008F5579">
      <w:pPr>
        <w:spacing w:line="360" w:lineRule="auto"/>
        <w:ind w:firstLine="480"/>
        <w:rPr>
          <w:rFonts w:ascii="宋体" w:hAnsi="宋体"/>
          <w:szCs w:val="28"/>
        </w:rPr>
      </w:pPr>
      <w:r>
        <w:rPr>
          <w:rFonts w:ascii="宋体" w:hAnsi="宋体" w:hint="eastAsia"/>
          <w:szCs w:val="28"/>
        </w:rPr>
        <w:t>（2）标准归口单位进行贯标指导，组织标准宣贯培训班，由标准制定人员主讲。设立专门的答疑或咨询部门或网站，为贯标企业排忧解难，组织有关人员积极参加行业协会组织的各项活动，培训班等。及时了解标准制、修订信息。</w:t>
      </w:r>
    </w:p>
    <w:p w:rsidR="00823FFD" w:rsidRDefault="008F5579">
      <w:pPr>
        <w:spacing w:line="360" w:lineRule="auto"/>
        <w:ind w:firstLine="480"/>
        <w:rPr>
          <w:rFonts w:ascii="宋体" w:hAnsi="宋体"/>
          <w:szCs w:val="28"/>
        </w:rPr>
      </w:pPr>
      <w:r>
        <w:rPr>
          <w:rFonts w:ascii="宋体" w:hAnsi="宋体" w:hint="eastAsia"/>
          <w:szCs w:val="28"/>
        </w:rPr>
        <w:t>（3）鼓励行业相关企业成立标准贯彻实施小组，组员由标准化技术人员、产品主管设计人员、工艺主管设计人员、检验人员、车间技术人员等工作人员组成，进行明确的分工合作，适时组织标准宣贯会，使有关人员拥有标准、了解标准、熟悉标准，执行标准。产品主管设计人员、工艺主管设计人员、检验人员、车间技术人员、操作人员均须按照细则</w:t>
      </w:r>
      <w:r>
        <w:rPr>
          <w:rFonts w:ascii="宋体" w:hAnsi="宋体" w:hint="eastAsia"/>
          <w:szCs w:val="28"/>
        </w:rPr>
        <w:lastRenderedPageBreak/>
        <w:t>要求进行相应工作。</w:t>
      </w:r>
    </w:p>
    <w:p w:rsidR="00823FFD" w:rsidRDefault="008F5579">
      <w:pPr>
        <w:spacing w:line="360" w:lineRule="auto"/>
        <w:ind w:firstLine="480"/>
        <w:rPr>
          <w:rFonts w:asciiTheme="minorEastAsia" w:eastAsiaTheme="minorEastAsia" w:hAnsiTheme="minorEastAsia"/>
          <w:b/>
          <w:szCs w:val="28"/>
        </w:rPr>
      </w:pPr>
      <w:r>
        <w:rPr>
          <w:rFonts w:ascii="宋体" w:hAnsi="宋体" w:hint="eastAsia"/>
          <w:szCs w:val="28"/>
        </w:rPr>
        <w:t>（4）标准化技术人员全面负责贯标实施工作，跟踪服务对贯标中出现的技术问题进行协调处理作好贯标记录，并进行长期监督检查工作。</w:t>
      </w:r>
    </w:p>
    <w:p w:rsidR="00823FFD" w:rsidRPr="005874F9" w:rsidRDefault="008F5579" w:rsidP="005874F9">
      <w:pPr>
        <w:pStyle w:val="a3"/>
        <w:spacing w:beforeLines="100" w:before="326" w:afterLines="100" w:after="326"/>
        <w:rPr>
          <w:sz w:val="28"/>
          <w:szCs w:val="28"/>
        </w:rPr>
      </w:pPr>
      <w:bookmarkStart w:id="46" w:name="_Toc49883345"/>
      <w:r w:rsidRPr="005874F9">
        <w:rPr>
          <w:rFonts w:hint="eastAsia"/>
          <w:sz w:val="28"/>
          <w:szCs w:val="28"/>
        </w:rPr>
        <w:t>1</w:t>
      </w:r>
      <w:r w:rsidRPr="005874F9">
        <w:rPr>
          <w:sz w:val="28"/>
          <w:szCs w:val="28"/>
        </w:rPr>
        <w:t xml:space="preserve">1 </w:t>
      </w:r>
      <w:r w:rsidRPr="005874F9">
        <w:rPr>
          <w:rFonts w:hint="eastAsia"/>
          <w:sz w:val="28"/>
          <w:szCs w:val="28"/>
        </w:rPr>
        <w:t>废止现行有关标准的建议</w:t>
      </w:r>
      <w:bookmarkEnd w:id="46"/>
    </w:p>
    <w:p w:rsidR="00823FFD" w:rsidRDefault="008F5579">
      <w:pPr>
        <w:spacing w:line="360" w:lineRule="auto"/>
        <w:ind w:firstLine="480"/>
        <w:jc w:val="left"/>
        <w:rPr>
          <w:rFonts w:asciiTheme="minorEastAsia" w:eastAsiaTheme="minorEastAsia" w:hAnsiTheme="minorEastAsia"/>
          <w:szCs w:val="28"/>
        </w:rPr>
      </w:pPr>
      <w:r>
        <w:rPr>
          <w:rFonts w:asciiTheme="minorEastAsia" w:eastAsiaTheme="minorEastAsia" w:hAnsiTheme="minorEastAsia" w:hint="eastAsia"/>
          <w:szCs w:val="28"/>
        </w:rPr>
        <w:t>无。</w:t>
      </w:r>
    </w:p>
    <w:p w:rsidR="00823FFD" w:rsidRPr="005874F9" w:rsidRDefault="008F5579" w:rsidP="005874F9">
      <w:pPr>
        <w:pStyle w:val="a3"/>
        <w:spacing w:beforeLines="100" w:before="326" w:afterLines="100" w:after="326"/>
        <w:rPr>
          <w:sz w:val="28"/>
          <w:szCs w:val="28"/>
        </w:rPr>
      </w:pPr>
      <w:bookmarkStart w:id="47" w:name="_Toc49883346"/>
      <w:r w:rsidRPr="005874F9">
        <w:rPr>
          <w:rFonts w:hint="eastAsia"/>
          <w:sz w:val="28"/>
          <w:szCs w:val="28"/>
        </w:rPr>
        <w:t>1</w:t>
      </w:r>
      <w:r w:rsidRPr="005874F9">
        <w:rPr>
          <w:sz w:val="28"/>
          <w:szCs w:val="28"/>
        </w:rPr>
        <w:t xml:space="preserve">2 </w:t>
      </w:r>
      <w:r w:rsidRPr="005874F9">
        <w:rPr>
          <w:rFonts w:hint="eastAsia"/>
          <w:sz w:val="28"/>
          <w:szCs w:val="28"/>
        </w:rPr>
        <w:t>其他应说明的事项</w:t>
      </w:r>
      <w:bookmarkEnd w:id="47"/>
    </w:p>
    <w:p w:rsidR="00823FFD" w:rsidRPr="008A1B07" w:rsidRDefault="008F5579" w:rsidP="008A1B07">
      <w:pPr>
        <w:spacing w:line="360" w:lineRule="auto"/>
        <w:ind w:firstLine="495"/>
        <w:jc w:val="left"/>
        <w:rPr>
          <w:rFonts w:asciiTheme="minorEastAsia" w:eastAsiaTheme="minorEastAsia" w:hAnsiTheme="minorEastAsia"/>
          <w:szCs w:val="28"/>
        </w:rPr>
      </w:pPr>
      <w:r>
        <w:rPr>
          <w:rFonts w:asciiTheme="minorEastAsia" w:eastAsiaTheme="minorEastAsia" w:hAnsiTheme="minorEastAsia" w:hint="eastAsia"/>
          <w:szCs w:val="28"/>
        </w:rPr>
        <w:t>无。</w:t>
      </w:r>
    </w:p>
    <w:sectPr w:rsidR="00823FFD" w:rsidRPr="008A1B07">
      <w:footerReference w:type="default" r:id="rId16"/>
      <w:pgSz w:w="11906" w:h="16838"/>
      <w:pgMar w:top="1134" w:right="1134" w:bottom="1134" w:left="130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A26" w:rsidRDefault="00335A26">
      <w:r>
        <w:separator/>
      </w:r>
    </w:p>
  </w:endnote>
  <w:endnote w:type="continuationSeparator" w:id="0">
    <w:p w:rsidR="00335A26" w:rsidRDefault="0033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7F" w:rsidRDefault="000E577F">
    <w:pPr>
      <w:pStyle w:val="af1"/>
      <w:jc w:val="right"/>
    </w:pPr>
    <w:r>
      <w:fldChar w:fldCharType="begin"/>
    </w:r>
    <w:r>
      <w:instrText xml:space="preserve"> PAGE   \* MERGEFORMAT </w:instrText>
    </w:r>
    <w:r>
      <w:fldChar w:fldCharType="separate"/>
    </w:r>
    <w:r w:rsidR="00E62F1A" w:rsidRPr="00E62F1A">
      <w:rPr>
        <w:noProof/>
        <w:lang w:val="zh-CN"/>
      </w:rPr>
      <w:t>2</w:t>
    </w:r>
    <w:r>
      <w:rPr>
        <w:lang w:val="zh-CN"/>
      </w:rPr>
      <w:fldChar w:fldCharType="end"/>
    </w:r>
  </w:p>
  <w:p w:rsidR="000E577F" w:rsidRDefault="000E577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A26" w:rsidRDefault="00335A26">
      <w:r>
        <w:separator/>
      </w:r>
    </w:p>
  </w:footnote>
  <w:footnote w:type="continuationSeparator" w:id="0">
    <w:p w:rsidR="00335A26" w:rsidRDefault="00335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27D6C"/>
    <w:multiLevelType w:val="singleLevel"/>
    <w:tmpl w:val="A7427D6C"/>
    <w:lvl w:ilvl="0">
      <w:start w:val="1"/>
      <w:numFmt w:val="decimal"/>
      <w:suff w:val="nothing"/>
      <w:lvlText w:val="（%1）"/>
      <w:lvlJc w:val="left"/>
    </w:lvl>
  </w:abstractNum>
  <w:abstractNum w:abstractNumId="1">
    <w:nsid w:val="CECE1977"/>
    <w:multiLevelType w:val="singleLevel"/>
    <w:tmpl w:val="CECE1977"/>
    <w:lvl w:ilvl="0">
      <w:start w:val="1"/>
      <w:numFmt w:val="lowerLetter"/>
      <w:suff w:val="space"/>
      <w:lvlText w:val="%1）"/>
      <w:lvlJc w:val="left"/>
    </w:lvl>
  </w:abstractNum>
  <w:abstractNum w:abstractNumId="2">
    <w:nsid w:val="D4BEA0D3"/>
    <w:multiLevelType w:val="singleLevel"/>
    <w:tmpl w:val="D4BEA0D3"/>
    <w:lvl w:ilvl="0">
      <w:start w:val="4"/>
      <w:numFmt w:val="decimal"/>
      <w:suff w:val="nothing"/>
      <w:lvlText w:val="（%1）"/>
      <w:lvlJc w:val="left"/>
    </w:lvl>
  </w:abstractNum>
  <w:abstractNum w:abstractNumId="3">
    <w:nsid w:val="07880D77"/>
    <w:multiLevelType w:val="hybridMultilevel"/>
    <w:tmpl w:val="BB0C7518"/>
    <w:lvl w:ilvl="0" w:tplc="7D2A3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E367E9"/>
    <w:multiLevelType w:val="multilevel"/>
    <w:tmpl w:val="0AE367E9"/>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1FC91163"/>
    <w:multiLevelType w:val="multilevel"/>
    <w:tmpl w:val="1FC91163"/>
    <w:lvl w:ilvl="0">
      <w:start w:val="1"/>
      <w:numFmt w:val="decimal"/>
      <w:pStyle w:val="a0"/>
      <w:suff w:val="nothing"/>
      <w:lvlText w:val="%1　"/>
      <w:lvlJc w:val="left"/>
      <w:pPr>
        <w:ind w:left="710" w:firstLine="0"/>
      </w:pPr>
      <w:rPr>
        <w:rFonts w:ascii="黑体" w:eastAsia="黑体" w:hAnsi="Times New Roman" w:hint="eastAsia"/>
        <w:b w:val="0"/>
        <w:i w:val="0"/>
        <w:sz w:val="21"/>
        <w:szCs w:val="21"/>
      </w:rPr>
    </w:lvl>
    <w:lvl w:ilvl="1">
      <w:start w:val="1"/>
      <w:numFmt w:val="decimal"/>
      <w:pStyle w:val="a1"/>
      <w:suff w:val="nothing"/>
      <w:lvlText w:val="%1.%2　"/>
      <w:lvlJc w:val="left"/>
      <w:pPr>
        <w:ind w:left="113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142"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54D47EDA"/>
    <w:multiLevelType w:val="hybridMultilevel"/>
    <w:tmpl w:val="F4DC2A2A"/>
    <w:lvl w:ilvl="0" w:tplc="99DCFA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C2AF5"/>
    <w:multiLevelType w:val="multilevel"/>
    <w:tmpl w:val="557C2AF5"/>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5AF05470"/>
    <w:multiLevelType w:val="singleLevel"/>
    <w:tmpl w:val="5AF05470"/>
    <w:lvl w:ilvl="0">
      <w:start w:val="2"/>
      <w:numFmt w:val="decimal"/>
      <w:suff w:val="nothing"/>
      <w:lvlText w:val="（%1）"/>
      <w:lvlJc w:val="left"/>
    </w:lvl>
  </w:abstractNum>
  <w:abstractNum w:abstractNumId="9">
    <w:nsid w:val="5AF05491"/>
    <w:multiLevelType w:val="singleLevel"/>
    <w:tmpl w:val="5AF05491"/>
    <w:lvl w:ilvl="0">
      <w:start w:val="1"/>
      <w:numFmt w:val="lowerLetter"/>
      <w:suff w:val="nothing"/>
      <w:lvlText w:val="（%1）"/>
      <w:lvlJc w:val="left"/>
    </w:lvl>
  </w:abstractNum>
  <w:abstractNum w:abstractNumId="10">
    <w:nsid w:val="5AFF01C8"/>
    <w:multiLevelType w:val="singleLevel"/>
    <w:tmpl w:val="5AFF01C8"/>
    <w:lvl w:ilvl="0">
      <w:start w:val="2"/>
      <w:numFmt w:val="decimal"/>
      <w:suff w:val="nothing"/>
      <w:lvlText w:val="%1 "/>
      <w:lvlJc w:val="left"/>
    </w:lvl>
  </w:abstractNum>
  <w:abstractNum w:abstractNumId="11">
    <w:nsid w:val="5AFF01E4"/>
    <w:multiLevelType w:val="singleLevel"/>
    <w:tmpl w:val="5AFF01E4"/>
    <w:lvl w:ilvl="0">
      <w:start w:val="2"/>
      <w:numFmt w:val="decimal"/>
      <w:suff w:val="nothing"/>
      <w:lvlText w:val="%1 "/>
      <w:lvlJc w:val="left"/>
    </w:lvl>
  </w:abstractNum>
  <w:abstractNum w:abstractNumId="12">
    <w:nsid w:val="5B0B6972"/>
    <w:multiLevelType w:val="singleLevel"/>
    <w:tmpl w:val="5B0B6972"/>
    <w:lvl w:ilvl="0">
      <w:start w:val="1"/>
      <w:numFmt w:val="decimal"/>
      <w:suff w:val="nothing"/>
      <w:lvlText w:val="%1、"/>
      <w:lvlJc w:val="left"/>
    </w:lvl>
  </w:abstractNum>
  <w:abstractNum w:abstractNumId="13">
    <w:nsid w:val="5B0B6A87"/>
    <w:multiLevelType w:val="singleLevel"/>
    <w:tmpl w:val="5B0B6A87"/>
    <w:lvl w:ilvl="0">
      <w:start w:val="1"/>
      <w:numFmt w:val="decimal"/>
      <w:suff w:val="nothing"/>
      <w:lvlText w:val="%1、"/>
      <w:lvlJc w:val="left"/>
    </w:lvl>
  </w:abstractNum>
  <w:abstractNum w:abstractNumId="14">
    <w:nsid w:val="646260FA"/>
    <w:multiLevelType w:val="multilevel"/>
    <w:tmpl w:val="646260FA"/>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5"/>
  </w:num>
  <w:num w:numId="2">
    <w:abstractNumId w:val="4"/>
  </w:num>
  <w:num w:numId="3">
    <w:abstractNumId w:val="14"/>
  </w:num>
  <w:num w:numId="4">
    <w:abstractNumId w:val="7"/>
  </w:num>
  <w:num w:numId="5">
    <w:abstractNumId w:val="0"/>
  </w:num>
  <w:num w:numId="6">
    <w:abstractNumId w:val="2"/>
  </w:num>
  <w:num w:numId="7">
    <w:abstractNumId w:val="8"/>
  </w:num>
  <w:num w:numId="8">
    <w:abstractNumId w:val="9"/>
  </w:num>
  <w:num w:numId="9">
    <w:abstractNumId w:val="1"/>
  </w:num>
  <w:num w:numId="10">
    <w:abstractNumId w:val="10"/>
  </w:num>
  <w:num w:numId="11">
    <w:abstractNumId w:val="11"/>
  </w:num>
  <w:num w:numId="12">
    <w:abstractNumId w:val="12"/>
  </w:num>
  <w:num w:numId="13">
    <w:abstractNumId w:val="13"/>
  </w:num>
  <w:num w:numId="14">
    <w:abstractNumId w:val="6"/>
  </w:num>
  <w:num w:numId="15">
    <w:abstractNumId w:val="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3E0F"/>
    <w:rsid w:val="000001E5"/>
    <w:rsid w:val="00000A35"/>
    <w:rsid w:val="000022B1"/>
    <w:rsid w:val="00003AFF"/>
    <w:rsid w:val="00010A8B"/>
    <w:rsid w:val="000129F4"/>
    <w:rsid w:val="00013B79"/>
    <w:rsid w:val="00015A6C"/>
    <w:rsid w:val="000166C4"/>
    <w:rsid w:val="00017084"/>
    <w:rsid w:val="00017C80"/>
    <w:rsid w:val="00020415"/>
    <w:rsid w:val="00024525"/>
    <w:rsid w:val="00027763"/>
    <w:rsid w:val="00030247"/>
    <w:rsid w:val="0003190D"/>
    <w:rsid w:val="00031DAF"/>
    <w:rsid w:val="000354EE"/>
    <w:rsid w:val="00037C38"/>
    <w:rsid w:val="0004092A"/>
    <w:rsid w:val="00040A03"/>
    <w:rsid w:val="000434B8"/>
    <w:rsid w:val="000455BE"/>
    <w:rsid w:val="00045870"/>
    <w:rsid w:val="00045E4A"/>
    <w:rsid w:val="00056209"/>
    <w:rsid w:val="00056E5B"/>
    <w:rsid w:val="000618F5"/>
    <w:rsid w:val="00062D78"/>
    <w:rsid w:val="00062F18"/>
    <w:rsid w:val="00063AB8"/>
    <w:rsid w:val="000658C5"/>
    <w:rsid w:val="00071468"/>
    <w:rsid w:val="00071497"/>
    <w:rsid w:val="00076334"/>
    <w:rsid w:val="00076E00"/>
    <w:rsid w:val="00077386"/>
    <w:rsid w:val="0008016C"/>
    <w:rsid w:val="000821A1"/>
    <w:rsid w:val="00083D72"/>
    <w:rsid w:val="00084FF3"/>
    <w:rsid w:val="00085FD8"/>
    <w:rsid w:val="0008622A"/>
    <w:rsid w:val="00090AAF"/>
    <w:rsid w:val="00090BB7"/>
    <w:rsid w:val="00092504"/>
    <w:rsid w:val="00092B00"/>
    <w:rsid w:val="00092C34"/>
    <w:rsid w:val="000973F8"/>
    <w:rsid w:val="000A2A34"/>
    <w:rsid w:val="000A3998"/>
    <w:rsid w:val="000A4C17"/>
    <w:rsid w:val="000A61FC"/>
    <w:rsid w:val="000A7210"/>
    <w:rsid w:val="000B0A70"/>
    <w:rsid w:val="000B1507"/>
    <w:rsid w:val="000B226A"/>
    <w:rsid w:val="000B4363"/>
    <w:rsid w:val="000B5D25"/>
    <w:rsid w:val="000C3198"/>
    <w:rsid w:val="000C32D4"/>
    <w:rsid w:val="000C35B5"/>
    <w:rsid w:val="000C53E0"/>
    <w:rsid w:val="000C5E7B"/>
    <w:rsid w:val="000E1B6C"/>
    <w:rsid w:val="000E4AE2"/>
    <w:rsid w:val="000E577F"/>
    <w:rsid w:val="000F19D8"/>
    <w:rsid w:val="000F1B97"/>
    <w:rsid w:val="000F3C33"/>
    <w:rsid w:val="000F4A3B"/>
    <w:rsid w:val="0010305D"/>
    <w:rsid w:val="001036AD"/>
    <w:rsid w:val="001050DA"/>
    <w:rsid w:val="001064D7"/>
    <w:rsid w:val="00111084"/>
    <w:rsid w:val="00113794"/>
    <w:rsid w:val="00115B5E"/>
    <w:rsid w:val="00117C75"/>
    <w:rsid w:val="00122E38"/>
    <w:rsid w:val="00123381"/>
    <w:rsid w:val="00124C46"/>
    <w:rsid w:val="0012660A"/>
    <w:rsid w:val="00126D94"/>
    <w:rsid w:val="00131914"/>
    <w:rsid w:val="0013245B"/>
    <w:rsid w:val="00134A81"/>
    <w:rsid w:val="00135688"/>
    <w:rsid w:val="0014686E"/>
    <w:rsid w:val="00147B81"/>
    <w:rsid w:val="00150ABB"/>
    <w:rsid w:val="001532ED"/>
    <w:rsid w:val="001602C5"/>
    <w:rsid w:val="0016215B"/>
    <w:rsid w:val="001622C0"/>
    <w:rsid w:val="00162784"/>
    <w:rsid w:val="0016491D"/>
    <w:rsid w:val="00167CE9"/>
    <w:rsid w:val="00173530"/>
    <w:rsid w:val="0017400A"/>
    <w:rsid w:val="00176EFD"/>
    <w:rsid w:val="00177FA6"/>
    <w:rsid w:val="001818CE"/>
    <w:rsid w:val="00181DCA"/>
    <w:rsid w:val="00182FBA"/>
    <w:rsid w:val="001844FC"/>
    <w:rsid w:val="00184AF2"/>
    <w:rsid w:val="00190A45"/>
    <w:rsid w:val="001922C3"/>
    <w:rsid w:val="001A05C7"/>
    <w:rsid w:val="001A344D"/>
    <w:rsid w:val="001A36A9"/>
    <w:rsid w:val="001A7E28"/>
    <w:rsid w:val="001B0B72"/>
    <w:rsid w:val="001B145A"/>
    <w:rsid w:val="001B2B09"/>
    <w:rsid w:val="001B3029"/>
    <w:rsid w:val="001B47CF"/>
    <w:rsid w:val="001C19B4"/>
    <w:rsid w:val="001C209D"/>
    <w:rsid w:val="001C5350"/>
    <w:rsid w:val="001C7E50"/>
    <w:rsid w:val="001D0624"/>
    <w:rsid w:val="001D2C4D"/>
    <w:rsid w:val="001D421B"/>
    <w:rsid w:val="001D466C"/>
    <w:rsid w:val="001D5FEA"/>
    <w:rsid w:val="001E3871"/>
    <w:rsid w:val="001E56A7"/>
    <w:rsid w:val="001E7665"/>
    <w:rsid w:val="001E7CEE"/>
    <w:rsid w:val="001F0376"/>
    <w:rsid w:val="001F7A32"/>
    <w:rsid w:val="00201456"/>
    <w:rsid w:val="00201C5F"/>
    <w:rsid w:val="00205CEE"/>
    <w:rsid w:val="00210503"/>
    <w:rsid w:val="002118AB"/>
    <w:rsid w:val="00213E30"/>
    <w:rsid w:val="0021604E"/>
    <w:rsid w:val="00217B16"/>
    <w:rsid w:val="002306B0"/>
    <w:rsid w:val="00233834"/>
    <w:rsid w:val="00234126"/>
    <w:rsid w:val="002348A6"/>
    <w:rsid w:val="00236B80"/>
    <w:rsid w:val="00240F1D"/>
    <w:rsid w:val="002446E2"/>
    <w:rsid w:val="00247197"/>
    <w:rsid w:val="00250A16"/>
    <w:rsid w:val="00254E39"/>
    <w:rsid w:val="00255F9C"/>
    <w:rsid w:val="0026107B"/>
    <w:rsid w:val="00261162"/>
    <w:rsid w:val="00262D99"/>
    <w:rsid w:val="00263789"/>
    <w:rsid w:val="002666A7"/>
    <w:rsid w:val="00266E7D"/>
    <w:rsid w:val="00275782"/>
    <w:rsid w:val="00275CE1"/>
    <w:rsid w:val="002768F3"/>
    <w:rsid w:val="00277890"/>
    <w:rsid w:val="00284FE2"/>
    <w:rsid w:val="002863DE"/>
    <w:rsid w:val="00290007"/>
    <w:rsid w:val="00294C50"/>
    <w:rsid w:val="00296ECE"/>
    <w:rsid w:val="002978CE"/>
    <w:rsid w:val="002A2585"/>
    <w:rsid w:val="002A2C84"/>
    <w:rsid w:val="002A3520"/>
    <w:rsid w:val="002A7256"/>
    <w:rsid w:val="002A7C01"/>
    <w:rsid w:val="002B1FD6"/>
    <w:rsid w:val="002B77A1"/>
    <w:rsid w:val="002B7DB0"/>
    <w:rsid w:val="002C022E"/>
    <w:rsid w:val="002C18D7"/>
    <w:rsid w:val="002C721D"/>
    <w:rsid w:val="002C7925"/>
    <w:rsid w:val="002D044E"/>
    <w:rsid w:val="002D3ADD"/>
    <w:rsid w:val="002D4561"/>
    <w:rsid w:val="002D49FE"/>
    <w:rsid w:val="002D6251"/>
    <w:rsid w:val="002D7368"/>
    <w:rsid w:val="002D7540"/>
    <w:rsid w:val="002D7A4E"/>
    <w:rsid w:val="002E08A7"/>
    <w:rsid w:val="002E0A53"/>
    <w:rsid w:val="002E1F62"/>
    <w:rsid w:val="002E3251"/>
    <w:rsid w:val="002E356B"/>
    <w:rsid w:val="002E671D"/>
    <w:rsid w:val="002F14E0"/>
    <w:rsid w:val="002F386B"/>
    <w:rsid w:val="002F67EC"/>
    <w:rsid w:val="00312323"/>
    <w:rsid w:val="003128B6"/>
    <w:rsid w:val="00313B99"/>
    <w:rsid w:val="003202CC"/>
    <w:rsid w:val="00321B9B"/>
    <w:rsid w:val="00321BEA"/>
    <w:rsid w:val="00321FE1"/>
    <w:rsid w:val="0032377D"/>
    <w:rsid w:val="003250AF"/>
    <w:rsid w:val="00326842"/>
    <w:rsid w:val="00330850"/>
    <w:rsid w:val="003321EA"/>
    <w:rsid w:val="00334FB8"/>
    <w:rsid w:val="00335A26"/>
    <w:rsid w:val="003367E3"/>
    <w:rsid w:val="00336AC0"/>
    <w:rsid w:val="00336C0A"/>
    <w:rsid w:val="0033700A"/>
    <w:rsid w:val="003374DF"/>
    <w:rsid w:val="00340627"/>
    <w:rsid w:val="003433EC"/>
    <w:rsid w:val="0034684B"/>
    <w:rsid w:val="00346E04"/>
    <w:rsid w:val="00347457"/>
    <w:rsid w:val="00347BCC"/>
    <w:rsid w:val="003513CB"/>
    <w:rsid w:val="00357490"/>
    <w:rsid w:val="00357CB3"/>
    <w:rsid w:val="003615D2"/>
    <w:rsid w:val="00363070"/>
    <w:rsid w:val="003638A8"/>
    <w:rsid w:val="003645D5"/>
    <w:rsid w:val="00365D8A"/>
    <w:rsid w:val="00366F63"/>
    <w:rsid w:val="003726C8"/>
    <w:rsid w:val="00372BB9"/>
    <w:rsid w:val="003745BC"/>
    <w:rsid w:val="003758EE"/>
    <w:rsid w:val="00376523"/>
    <w:rsid w:val="003837E1"/>
    <w:rsid w:val="00383FE7"/>
    <w:rsid w:val="00387411"/>
    <w:rsid w:val="003901E8"/>
    <w:rsid w:val="00390880"/>
    <w:rsid w:val="00391D3A"/>
    <w:rsid w:val="00393DA0"/>
    <w:rsid w:val="003A468C"/>
    <w:rsid w:val="003A7036"/>
    <w:rsid w:val="003A7848"/>
    <w:rsid w:val="003B129E"/>
    <w:rsid w:val="003B22E2"/>
    <w:rsid w:val="003B25C9"/>
    <w:rsid w:val="003B3C6C"/>
    <w:rsid w:val="003B620B"/>
    <w:rsid w:val="003B7B55"/>
    <w:rsid w:val="003D23D7"/>
    <w:rsid w:val="003D65BA"/>
    <w:rsid w:val="003E108D"/>
    <w:rsid w:val="003E52E9"/>
    <w:rsid w:val="003E62CC"/>
    <w:rsid w:val="003E7DE2"/>
    <w:rsid w:val="003F0454"/>
    <w:rsid w:val="003F66A1"/>
    <w:rsid w:val="003F6747"/>
    <w:rsid w:val="00401447"/>
    <w:rsid w:val="00401E4A"/>
    <w:rsid w:val="0040776A"/>
    <w:rsid w:val="004109A2"/>
    <w:rsid w:val="00412D5F"/>
    <w:rsid w:val="00413BB6"/>
    <w:rsid w:val="00415A15"/>
    <w:rsid w:val="004176B3"/>
    <w:rsid w:val="00420C4C"/>
    <w:rsid w:val="00425546"/>
    <w:rsid w:val="004310FF"/>
    <w:rsid w:val="00433341"/>
    <w:rsid w:val="00434840"/>
    <w:rsid w:val="0043602C"/>
    <w:rsid w:val="00437997"/>
    <w:rsid w:val="00437FCF"/>
    <w:rsid w:val="00440D57"/>
    <w:rsid w:val="004415B9"/>
    <w:rsid w:val="00444E74"/>
    <w:rsid w:val="004505BD"/>
    <w:rsid w:val="0045116D"/>
    <w:rsid w:val="004556EE"/>
    <w:rsid w:val="00455C25"/>
    <w:rsid w:val="00462578"/>
    <w:rsid w:val="00464D2C"/>
    <w:rsid w:val="004739BF"/>
    <w:rsid w:val="004739D2"/>
    <w:rsid w:val="004839FB"/>
    <w:rsid w:val="00490D61"/>
    <w:rsid w:val="00494B76"/>
    <w:rsid w:val="00496551"/>
    <w:rsid w:val="004967D1"/>
    <w:rsid w:val="004A21C9"/>
    <w:rsid w:val="004A2993"/>
    <w:rsid w:val="004A4DBF"/>
    <w:rsid w:val="004A7234"/>
    <w:rsid w:val="004B25C3"/>
    <w:rsid w:val="004B331A"/>
    <w:rsid w:val="004B59C7"/>
    <w:rsid w:val="004B6F2A"/>
    <w:rsid w:val="004C1B3E"/>
    <w:rsid w:val="004C45E0"/>
    <w:rsid w:val="004C7666"/>
    <w:rsid w:val="004D40CB"/>
    <w:rsid w:val="004D5542"/>
    <w:rsid w:val="004D6A87"/>
    <w:rsid w:val="004E0392"/>
    <w:rsid w:val="004E1727"/>
    <w:rsid w:val="004E579D"/>
    <w:rsid w:val="004E7D76"/>
    <w:rsid w:val="004F00E7"/>
    <w:rsid w:val="004F62DD"/>
    <w:rsid w:val="00503AC4"/>
    <w:rsid w:val="0050522F"/>
    <w:rsid w:val="005066E8"/>
    <w:rsid w:val="00516975"/>
    <w:rsid w:val="00517A06"/>
    <w:rsid w:val="00521073"/>
    <w:rsid w:val="00521F0B"/>
    <w:rsid w:val="005226C9"/>
    <w:rsid w:val="005242CB"/>
    <w:rsid w:val="00524432"/>
    <w:rsid w:val="00531E1D"/>
    <w:rsid w:val="00532434"/>
    <w:rsid w:val="00532A53"/>
    <w:rsid w:val="00535F4E"/>
    <w:rsid w:val="00541C96"/>
    <w:rsid w:val="00541D12"/>
    <w:rsid w:val="005459C6"/>
    <w:rsid w:val="00546FEB"/>
    <w:rsid w:val="00554789"/>
    <w:rsid w:val="00554F4C"/>
    <w:rsid w:val="00556516"/>
    <w:rsid w:val="00564076"/>
    <w:rsid w:val="00566323"/>
    <w:rsid w:val="00566B2F"/>
    <w:rsid w:val="005673F4"/>
    <w:rsid w:val="00567442"/>
    <w:rsid w:val="005704A4"/>
    <w:rsid w:val="00575BEE"/>
    <w:rsid w:val="00576D4F"/>
    <w:rsid w:val="0058175D"/>
    <w:rsid w:val="00587046"/>
    <w:rsid w:val="005874F9"/>
    <w:rsid w:val="00590D83"/>
    <w:rsid w:val="00591858"/>
    <w:rsid w:val="00594A81"/>
    <w:rsid w:val="005960AC"/>
    <w:rsid w:val="005A1423"/>
    <w:rsid w:val="005A2EA0"/>
    <w:rsid w:val="005A3D56"/>
    <w:rsid w:val="005A43EE"/>
    <w:rsid w:val="005A4490"/>
    <w:rsid w:val="005A5C60"/>
    <w:rsid w:val="005B015E"/>
    <w:rsid w:val="005B1264"/>
    <w:rsid w:val="005B3BCC"/>
    <w:rsid w:val="005B528A"/>
    <w:rsid w:val="005B65EE"/>
    <w:rsid w:val="005B680C"/>
    <w:rsid w:val="005B68B3"/>
    <w:rsid w:val="005B6C02"/>
    <w:rsid w:val="005C2487"/>
    <w:rsid w:val="005C2E11"/>
    <w:rsid w:val="005C583E"/>
    <w:rsid w:val="005C5D4C"/>
    <w:rsid w:val="005C67E4"/>
    <w:rsid w:val="005C7698"/>
    <w:rsid w:val="005C7B04"/>
    <w:rsid w:val="005D67F8"/>
    <w:rsid w:val="005D79A5"/>
    <w:rsid w:val="005D7AFF"/>
    <w:rsid w:val="005E1E91"/>
    <w:rsid w:val="005E30F1"/>
    <w:rsid w:val="005F07D4"/>
    <w:rsid w:val="005F1052"/>
    <w:rsid w:val="005F4209"/>
    <w:rsid w:val="005F45C6"/>
    <w:rsid w:val="00601AA4"/>
    <w:rsid w:val="00601CCA"/>
    <w:rsid w:val="00602C6C"/>
    <w:rsid w:val="0060518B"/>
    <w:rsid w:val="00605963"/>
    <w:rsid w:val="00605E0D"/>
    <w:rsid w:val="00611DAB"/>
    <w:rsid w:val="00612D27"/>
    <w:rsid w:val="006132C6"/>
    <w:rsid w:val="006215E2"/>
    <w:rsid w:val="00622989"/>
    <w:rsid w:val="00627038"/>
    <w:rsid w:val="00632EA4"/>
    <w:rsid w:val="0063367C"/>
    <w:rsid w:val="006342E7"/>
    <w:rsid w:val="0063527F"/>
    <w:rsid w:val="006371D6"/>
    <w:rsid w:val="006431C7"/>
    <w:rsid w:val="006459A4"/>
    <w:rsid w:val="00647166"/>
    <w:rsid w:val="00652240"/>
    <w:rsid w:val="006550C3"/>
    <w:rsid w:val="0066346D"/>
    <w:rsid w:val="0066399F"/>
    <w:rsid w:val="0066404C"/>
    <w:rsid w:val="00664E3A"/>
    <w:rsid w:val="006723B6"/>
    <w:rsid w:val="00673376"/>
    <w:rsid w:val="006739AB"/>
    <w:rsid w:val="00674E45"/>
    <w:rsid w:val="00684EC4"/>
    <w:rsid w:val="0068551C"/>
    <w:rsid w:val="006856BE"/>
    <w:rsid w:val="00687CD5"/>
    <w:rsid w:val="00691135"/>
    <w:rsid w:val="006923A6"/>
    <w:rsid w:val="006936D5"/>
    <w:rsid w:val="0069455E"/>
    <w:rsid w:val="00695F14"/>
    <w:rsid w:val="00696786"/>
    <w:rsid w:val="00696BA4"/>
    <w:rsid w:val="006A3188"/>
    <w:rsid w:val="006A4E3B"/>
    <w:rsid w:val="006A5208"/>
    <w:rsid w:val="006B0644"/>
    <w:rsid w:val="006B0CE7"/>
    <w:rsid w:val="006B2433"/>
    <w:rsid w:val="006B7ABB"/>
    <w:rsid w:val="006C0950"/>
    <w:rsid w:val="006C694C"/>
    <w:rsid w:val="006D304D"/>
    <w:rsid w:val="006D3673"/>
    <w:rsid w:val="006D49EE"/>
    <w:rsid w:val="006D524D"/>
    <w:rsid w:val="006D675B"/>
    <w:rsid w:val="006E3B1C"/>
    <w:rsid w:val="006E5A81"/>
    <w:rsid w:val="006E5F28"/>
    <w:rsid w:val="006E79AD"/>
    <w:rsid w:val="006F038A"/>
    <w:rsid w:val="006F3506"/>
    <w:rsid w:val="006F51BE"/>
    <w:rsid w:val="006F5F8E"/>
    <w:rsid w:val="006F7701"/>
    <w:rsid w:val="0070206E"/>
    <w:rsid w:val="00703F34"/>
    <w:rsid w:val="007108B5"/>
    <w:rsid w:val="00712056"/>
    <w:rsid w:val="0071409C"/>
    <w:rsid w:val="00714291"/>
    <w:rsid w:val="007167C7"/>
    <w:rsid w:val="007200A5"/>
    <w:rsid w:val="007201FB"/>
    <w:rsid w:val="00720DC8"/>
    <w:rsid w:val="0072523B"/>
    <w:rsid w:val="00730971"/>
    <w:rsid w:val="00731116"/>
    <w:rsid w:val="00733611"/>
    <w:rsid w:val="00734068"/>
    <w:rsid w:val="00740263"/>
    <w:rsid w:val="007406FF"/>
    <w:rsid w:val="00740710"/>
    <w:rsid w:val="00740B91"/>
    <w:rsid w:val="0074337E"/>
    <w:rsid w:val="00744284"/>
    <w:rsid w:val="007443BB"/>
    <w:rsid w:val="00744A1A"/>
    <w:rsid w:val="00745528"/>
    <w:rsid w:val="007532B7"/>
    <w:rsid w:val="007533D8"/>
    <w:rsid w:val="00754014"/>
    <w:rsid w:val="007567C8"/>
    <w:rsid w:val="007617ED"/>
    <w:rsid w:val="00762533"/>
    <w:rsid w:val="00764A0F"/>
    <w:rsid w:val="00771282"/>
    <w:rsid w:val="00772848"/>
    <w:rsid w:val="00773B04"/>
    <w:rsid w:val="0077675B"/>
    <w:rsid w:val="00783B1D"/>
    <w:rsid w:val="00783C0B"/>
    <w:rsid w:val="00787966"/>
    <w:rsid w:val="007914A9"/>
    <w:rsid w:val="0079227F"/>
    <w:rsid w:val="00794DAC"/>
    <w:rsid w:val="00796575"/>
    <w:rsid w:val="007972FA"/>
    <w:rsid w:val="00797E5B"/>
    <w:rsid w:val="007A1B23"/>
    <w:rsid w:val="007A38D4"/>
    <w:rsid w:val="007B5E19"/>
    <w:rsid w:val="007B76CD"/>
    <w:rsid w:val="007C308B"/>
    <w:rsid w:val="007C352B"/>
    <w:rsid w:val="007C3C8E"/>
    <w:rsid w:val="007C431E"/>
    <w:rsid w:val="007C5158"/>
    <w:rsid w:val="007C612B"/>
    <w:rsid w:val="007C6FEE"/>
    <w:rsid w:val="007D062A"/>
    <w:rsid w:val="007D0B22"/>
    <w:rsid w:val="007D3ABB"/>
    <w:rsid w:val="007D4BB6"/>
    <w:rsid w:val="007D618D"/>
    <w:rsid w:val="007D7BD0"/>
    <w:rsid w:val="007D7F1B"/>
    <w:rsid w:val="007E288B"/>
    <w:rsid w:val="007E33E9"/>
    <w:rsid w:val="007E3D14"/>
    <w:rsid w:val="007E5444"/>
    <w:rsid w:val="007E5B2D"/>
    <w:rsid w:val="007E5ED4"/>
    <w:rsid w:val="007F1192"/>
    <w:rsid w:val="007F38D6"/>
    <w:rsid w:val="00801413"/>
    <w:rsid w:val="008049BE"/>
    <w:rsid w:val="00805BC2"/>
    <w:rsid w:val="008068BB"/>
    <w:rsid w:val="00813BD3"/>
    <w:rsid w:val="00816282"/>
    <w:rsid w:val="00816D19"/>
    <w:rsid w:val="00821590"/>
    <w:rsid w:val="00822115"/>
    <w:rsid w:val="008224CF"/>
    <w:rsid w:val="008239E3"/>
    <w:rsid w:val="00823D78"/>
    <w:rsid w:val="00823FFD"/>
    <w:rsid w:val="00825164"/>
    <w:rsid w:val="00825AE1"/>
    <w:rsid w:val="00826FCA"/>
    <w:rsid w:val="00832C3F"/>
    <w:rsid w:val="00836D26"/>
    <w:rsid w:val="00836F1C"/>
    <w:rsid w:val="008378D0"/>
    <w:rsid w:val="00841809"/>
    <w:rsid w:val="00852B1E"/>
    <w:rsid w:val="00852DC1"/>
    <w:rsid w:val="0085400A"/>
    <w:rsid w:val="00856063"/>
    <w:rsid w:val="00857791"/>
    <w:rsid w:val="0086035A"/>
    <w:rsid w:val="0086067C"/>
    <w:rsid w:val="00861EA3"/>
    <w:rsid w:val="008655C1"/>
    <w:rsid w:val="00865A9A"/>
    <w:rsid w:val="00866D2F"/>
    <w:rsid w:val="00872300"/>
    <w:rsid w:val="008732EE"/>
    <w:rsid w:val="008740FA"/>
    <w:rsid w:val="00875077"/>
    <w:rsid w:val="008760B3"/>
    <w:rsid w:val="00876B70"/>
    <w:rsid w:val="008838FE"/>
    <w:rsid w:val="0088407F"/>
    <w:rsid w:val="00884B45"/>
    <w:rsid w:val="00885859"/>
    <w:rsid w:val="008874A5"/>
    <w:rsid w:val="00890062"/>
    <w:rsid w:val="00890E8D"/>
    <w:rsid w:val="00892249"/>
    <w:rsid w:val="00897893"/>
    <w:rsid w:val="008A0267"/>
    <w:rsid w:val="008A107C"/>
    <w:rsid w:val="008A1B07"/>
    <w:rsid w:val="008A36DB"/>
    <w:rsid w:val="008A4B8F"/>
    <w:rsid w:val="008A5150"/>
    <w:rsid w:val="008A7387"/>
    <w:rsid w:val="008B1394"/>
    <w:rsid w:val="008B29AB"/>
    <w:rsid w:val="008B5DC1"/>
    <w:rsid w:val="008B648C"/>
    <w:rsid w:val="008B6A54"/>
    <w:rsid w:val="008B6B4A"/>
    <w:rsid w:val="008C0E9C"/>
    <w:rsid w:val="008C1A7F"/>
    <w:rsid w:val="008C2B63"/>
    <w:rsid w:val="008D0771"/>
    <w:rsid w:val="008D2410"/>
    <w:rsid w:val="008D2724"/>
    <w:rsid w:val="008D5138"/>
    <w:rsid w:val="008E1E47"/>
    <w:rsid w:val="008E2243"/>
    <w:rsid w:val="008E36D1"/>
    <w:rsid w:val="008E54BE"/>
    <w:rsid w:val="008E6A7A"/>
    <w:rsid w:val="008E6C40"/>
    <w:rsid w:val="008E714C"/>
    <w:rsid w:val="008E77E0"/>
    <w:rsid w:val="008E78CE"/>
    <w:rsid w:val="008F5579"/>
    <w:rsid w:val="008F5ED9"/>
    <w:rsid w:val="008F5FC9"/>
    <w:rsid w:val="008F6DB7"/>
    <w:rsid w:val="008F78FC"/>
    <w:rsid w:val="00904E3B"/>
    <w:rsid w:val="009070DB"/>
    <w:rsid w:val="00907808"/>
    <w:rsid w:val="00913902"/>
    <w:rsid w:val="00914570"/>
    <w:rsid w:val="0091526A"/>
    <w:rsid w:val="0091630E"/>
    <w:rsid w:val="00922715"/>
    <w:rsid w:val="00923094"/>
    <w:rsid w:val="00924652"/>
    <w:rsid w:val="009314F5"/>
    <w:rsid w:val="00933911"/>
    <w:rsid w:val="0093473A"/>
    <w:rsid w:val="00935948"/>
    <w:rsid w:val="00935C05"/>
    <w:rsid w:val="00936ACD"/>
    <w:rsid w:val="00936C3F"/>
    <w:rsid w:val="00941A89"/>
    <w:rsid w:val="00942365"/>
    <w:rsid w:val="00942BF3"/>
    <w:rsid w:val="00945CAD"/>
    <w:rsid w:val="009468F1"/>
    <w:rsid w:val="0095133E"/>
    <w:rsid w:val="009530E3"/>
    <w:rsid w:val="00953C2C"/>
    <w:rsid w:val="009552F8"/>
    <w:rsid w:val="0095606D"/>
    <w:rsid w:val="00956168"/>
    <w:rsid w:val="00957218"/>
    <w:rsid w:val="00962CBB"/>
    <w:rsid w:val="009660DB"/>
    <w:rsid w:val="0096723E"/>
    <w:rsid w:val="00970DF7"/>
    <w:rsid w:val="0097228B"/>
    <w:rsid w:val="00973624"/>
    <w:rsid w:val="00974569"/>
    <w:rsid w:val="00975A38"/>
    <w:rsid w:val="00976707"/>
    <w:rsid w:val="0098024C"/>
    <w:rsid w:val="00981013"/>
    <w:rsid w:val="009810FF"/>
    <w:rsid w:val="00982D40"/>
    <w:rsid w:val="00982E3E"/>
    <w:rsid w:val="00990160"/>
    <w:rsid w:val="00991CEE"/>
    <w:rsid w:val="00992137"/>
    <w:rsid w:val="009925E7"/>
    <w:rsid w:val="00992844"/>
    <w:rsid w:val="00993C87"/>
    <w:rsid w:val="009A10FA"/>
    <w:rsid w:val="009A1AF6"/>
    <w:rsid w:val="009A2400"/>
    <w:rsid w:val="009A4946"/>
    <w:rsid w:val="009A7C7F"/>
    <w:rsid w:val="009B2745"/>
    <w:rsid w:val="009B2C86"/>
    <w:rsid w:val="009B3162"/>
    <w:rsid w:val="009B68AC"/>
    <w:rsid w:val="009B7BD3"/>
    <w:rsid w:val="009B7C45"/>
    <w:rsid w:val="009C3A51"/>
    <w:rsid w:val="009C5CEE"/>
    <w:rsid w:val="009C7628"/>
    <w:rsid w:val="009D0E88"/>
    <w:rsid w:val="009D153F"/>
    <w:rsid w:val="009D2C8C"/>
    <w:rsid w:val="009D41A0"/>
    <w:rsid w:val="009D44E1"/>
    <w:rsid w:val="009D609A"/>
    <w:rsid w:val="009D6406"/>
    <w:rsid w:val="009D65DF"/>
    <w:rsid w:val="009D72DD"/>
    <w:rsid w:val="009D7D67"/>
    <w:rsid w:val="009E24F3"/>
    <w:rsid w:val="009E366C"/>
    <w:rsid w:val="009E4BC2"/>
    <w:rsid w:val="009E5B2B"/>
    <w:rsid w:val="009E69F1"/>
    <w:rsid w:val="009E6AFD"/>
    <w:rsid w:val="009E71F0"/>
    <w:rsid w:val="009F0A5E"/>
    <w:rsid w:val="009F1394"/>
    <w:rsid w:val="009F29F1"/>
    <w:rsid w:val="009F55C8"/>
    <w:rsid w:val="00A00D2D"/>
    <w:rsid w:val="00A04912"/>
    <w:rsid w:val="00A07BFC"/>
    <w:rsid w:val="00A1117A"/>
    <w:rsid w:val="00A126C3"/>
    <w:rsid w:val="00A15E65"/>
    <w:rsid w:val="00A2342F"/>
    <w:rsid w:val="00A24C6D"/>
    <w:rsid w:val="00A259E7"/>
    <w:rsid w:val="00A27069"/>
    <w:rsid w:val="00A3292F"/>
    <w:rsid w:val="00A32B1D"/>
    <w:rsid w:val="00A34B34"/>
    <w:rsid w:val="00A356FE"/>
    <w:rsid w:val="00A40183"/>
    <w:rsid w:val="00A43D8A"/>
    <w:rsid w:val="00A4598F"/>
    <w:rsid w:val="00A47CB4"/>
    <w:rsid w:val="00A47E80"/>
    <w:rsid w:val="00A47F06"/>
    <w:rsid w:val="00A518A9"/>
    <w:rsid w:val="00A5191F"/>
    <w:rsid w:val="00A536AD"/>
    <w:rsid w:val="00A62B50"/>
    <w:rsid w:val="00A65564"/>
    <w:rsid w:val="00A664E2"/>
    <w:rsid w:val="00A70123"/>
    <w:rsid w:val="00A73312"/>
    <w:rsid w:val="00A747F1"/>
    <w:rsid w:val="00A750E5"/>
    <w:rsid w:val="00A77075"/>
    <w:rsid w:val="00A84CB0"/>
    <w:rsid w:val="00AA0EC3"/>
    <w:rsid w:val="00AA142E"/>
    <w:rsid w:val="00AA3E0F"/>
    <w:rsid w:val="00AA4EF8"/>
    <w:rsid w:val="00AA63D8"/>
    <w:rsid w:val="00AB3378"/>
    <w:rsid w:val="00AB3D5C"/>
    <w:rsid w:val="00AB560C"/>
    <w:rsid w:val="00AB5A42"/>
    <w:rsid w:val="00AC35CF"/>
    <w:rsid w:val="00AC4560"/>
    <w:rsid w:val="00AD2170"/>
    <w:rsid w:val="00AD25E3"/>
    <w:rsid w:val="00AD32FA"/>
    <w:rsid w:val="00AD47E1"/>
    <w:rsid w:val="00AD5857"/>
    <w:rsid w:val="00AE25A4"/>
    <w:rsid w:val="00AE3F06"/>
    <w:rsid w:val="00AE7E97"/>
    <w:rsid w:val="00AF05D6"/>
    <w:rsid w:val="00AF0A06"/>
    <w:rsid w:val="00AF22D7"/>
    <w:rsid w:val="00AF32AE"/>
    <w:rsid w:val="00AF55C9"/>
    <w:rsid w:val="00AF5672"/>
    <w:rsid w:val="00AF65A2"/>
    <w:rsid w:val="00AF6CB2"/>
    <w:rsid w:val="00AF6FF3"/>
    <w:rsid w:val="00AF705B"/>
    <w:rsid w:val="00B102AE"/>
    <w:rsid w:val="00B102E6"/>
    <w:rsid w:val="00B12792"/>
    <w:rsid w:val="00B2397A"/>
    <w:rsid w:val="00B23AF1"/>
    <w:rsid w:val="00B415C9"/>
    <w:rsid w:val="00B42EFD"/>
    <w:rsid w:val="00B440DC"/>
    <w:rsid w:val="00B44E8B"/>
    <w:rsid w:val="00B45C2D"/>
    <w:rsid w:val="00B51DE7"/>
    <w:rsid w:val="00B52E78"/>
    <w:rsid w:val="00B5316D"/>
    <w:rsid w:val="00B55A6D"/>
    <w:rsid w:val="00B571B7"/>
    <w:rsid w:val="00B6111F"/>
    <w:rsid w:val="00B6115E"/>
    <w:rsid w:val="00B611B7"/>
    <w:rsid w:val="00B61B69"/>
    <w:rsid w:val="00B72397"/>
    <w:rsid w:val="00B72A25"/>
    <w:rsid w:val="00B7323D"/>
    <w:rsid w:val="00B752FB"/>
    <w:rsid w:val="00B76F7D"/>
    <w:rsid w:val="00B80B3F"/>
    <w:rsid w:val="00B817C8"/>
    <w:rsid w:val="00B86C8F"/>
    <w:rsid w:val="00B87BAB"/>
    <w:rsid w:val="00B9280C"/>
    <w:rsid w:val="00B94687"/>
    <w:rsid w:val="00BA0121"/>
    <w:rsid w:val="00BA0897"/>
    <w:rsid w:val="00BA73CB"/>
    <w:rsid w:val="00BB3C91"/>
    <w:rsid w:val="00BB6270"/>
    <w:rsid w:val="00BC0879"/>
    <w:rsid w:val="00BC432A"/>
    <w:rsid w:val="00BC4AB7"/>
    <w:rsid w:val="00BC660A"/>
    <w:rsid w:val="00BC69E5"/>
    <w:rsid w:val="00BD1973"/>
    <w:rsid w:val="00BD44A8"/>
    <w:rsid w:val="00BD50F5"/>
    <w:rsid w:val="00BD6FDD"/>
    <w:rsid w:val="00BE0C8E"/>
    <w:rsid w:val="00BE755D"/>
    <w:rsid w:val="00BF15F2"/>
    <w:rsid w:val="00BF6680"/>
    <w:rsid w:val="00BF67F2"/>
    <w:rsid w:val="00C004C3"/>
    <w:rsid w:val="00C00827"/>
    <w:rsid w:val="00C025E2"/>
    <w:rsid w:val="00C033EF"/>
    <w:rsid w:val="00C048AE"/>
    <w:rsid w:val="00C04EA9"/>
    <w:rsid w:val="00C07A80"/>
    <w:rsid w:val="00C10C1B"/>
    <w:rsid w:val="00C115C3"/>
    <w:rsid w:val="00C129B3"/>
    <w:rsid w:val="00C12E03"/>
    <w:rsid w:val="00C146DF"/>
    <w:rsid w:val="00C15D6C"/>
    <w:rsid w:val="00C232B7"/>
    <w:rsid w:val="00C23999"/>
    <w:rsid w:val="00C25692"/>
    <w:rsid w:val="00C26E3A"/>
    <w:rsid w:val="00C27F6D"/>
    <w:rsid w:val="00C34EC1"/>
    <w:rsid w:val="00C36B40"/>
    <w:rsid w:val="00C45CA0"/>
    <w:rsid w:val="00C45E91"/>
    <w:rsid w:val="00C46D1D"/>
    <w:rsid w:val="00C507BE"/>
    <w:rsid w:val="00C5555F"/>
    <w:rsid w:val="00C55D55"/>
    <w:rsid w:val="00C569CB"/>
    <w:rsid w:val="00C6093E"/>
    <w:rsid w:val="00C64E00"/>
    <w:rsid w:val="00C651BF"/>
    <w:rsid w:val="00C71E56"/>
    <w:rsid w:val="00C7320F"/>
    <w:rsid w:val="00C77343"/>
    <w:rsid w:val="00C85ED7"/>
    <w:rsid w:val="00C86968"/>
    <w:rsid w:val="00C8706B"/>
    <w:rsid w:val="00C90DC3"/>
    <w:rsid w:val="00C9106B"/>
    <w:rsid w:val="00C91735"/>
    <w:rsid w:val="00C942D9"/>
    <w:rsid w:val="00C943D3"/>
    <w:rsid w:val="00C94BF3"/>
    <w:rsid w:val="00C967D2"/>
    <w:rsid w:val="00C96F4C"/>
    <w:rsid w:val="00C973CC"/>
    <w:rsid w:val="00CA07A9"/>
    <w:rsid w:val="00CA1AFD"/>
    <w:rsid w:val="00CA1C22"/>
    <w:rsid w:val="00CA261C"/>
    <w:rsid w:val="00CA3498"/>
    <w:rsid w:val="00CA53F7"/>
    <w:rsid w:val="00CA70FD"/>
    <w:rsid w:val="00CA7977"/>
    <w:rsid w:val="00CB1693"/>
    <w:rsid w:val="00CB23D2"/>
    <w:rsid w:val="00CB2B2F"/>
    <w:rsid w:val="00CB409C"/>
    <w:rsid w:val="00CB47BB"/>
    <w:rsid w:val="00CB50F5"/>
    <w:rsid w:val="00CC554F"/>
    <w:rsid w:val="00CC63BD"/>
    <w:rsid w:val="00CC698E"/>
    <w:rsid w:val="00CC7AD0"/>
    <w:rsid w:val="00CD02D0"/>
    <w:rsid w:val="00CD29E2"/>
    <w:rsid w:val="00CD3C90"/>
    <w:rsid w:val="00CD3E58"/>
    <w:rsid w:val="00CD7084"/>
    <w:rsid w:val="00CE09E1"/>
    <w:rsid w:val="00CE0A7C"/>
    <w:rsid w:val="00CE7441"/>
    <w:rsid w:val="00CF13BC"/>
    <w:rsid w:val="00CF2075"/>
    <w:rsid w:val="00CF35CD"/>
    <w:rsid w:val="00CF40C8"/>
    <w:rsid w:val="00CF5D3B"/>
    <w:rsid w:val="00CF6775"/>
    <w:rsid w:val="00CF71F8"/>
    <w:rsid w:val="00D103F9"/>
    <w:rsid w:val="00D10D07"/>
    <w:rsid w:val="00D128EF"/>
    <w:rsid w:val="00D1302A"/>
    <w:rsid w:val="00D16B9B"/>
    <w:rsid w:val="00D17986"/>
    <w:rsid w:val="00D209EF"/>
    <w:rsid w:val="00D213EC"/>
    <w:rsid w:val="00D25AA2"/>
    <w:rsid w:val="00D25CDF"/>
    <w:rsid w:val="00D31722"/>
    <w:rsid w:val="00D3502E"/>
    <w:rsid w:val="00D35056"/>
    <w:rsid w:val="00D3641B"/>
    <w:rsid w:val="00D40746"/>
    <w:rsid w:val="00D43D53"/>
    <w:rsid w:val="00D51521"/>
    <w:rsid w:val="00D6129E"/>
    <w:rsid w:val="00D65A3F"/>
    <w:rsid w:val="00D65DA8"/>
    <w:rsid w:val="00D661E4"/>
    <w:rsid w:val="00D66455"/>
    <w:rsid w:val="00D665BF"/>
    <w:rsid w:val="00D66A0C"/>
    <w:rsid w:val="00D673B8"/>
    <w:rsid w:val="00D702B1"/>
    <w:rsid w:val="00D7264A"/>
    <w:rsid w:val="00D7306B"/>
    <w:rsid w:val="00D73684"/>
    <w:rsid w:val="00D8010B"/>
    <w:rsid w:val="00D8366B"/>
    <w:rsid w:val="00D83E9D"/>
    <w:rsid w:val="00D87599"/>
    <w:rsid w:val="00D87D0C"/>
    <w:rsid w:val="00D911A9"/>
    <w:rsid w:val="00D92392"/>
    <w:rsid w:val="00D95107"/>
    <w:rsid w:val="00DA0F98"/>
    <w:rsid w:val="00DA11A1"/>
    <w:rsid w:val="00DA3B11"/>
    <w:rsid w:val="00DA4D5B"/>
    <w:rsid w:val="00DB2245"/>
    <w:rsid w:val="00DB3AAD"/>
    <w:rsid w:val="00DB40D7"/>
    <w:rsid w:val="00DB4F65"/>
    <w:rsid w:val="00DB749B"/>
    <w:rsid w:val="00DC06F7"/>
    <w:rsid w:val="00DC68E5"/>
    <w:rsid w:val="00DC6986"/>
    <w:rsid w:val="00DC707F"/>
    <w:rsid w:val="00DD02C5"/>
    <w:rsid w:val="00DD07AF"/>
    <w:rsid w:val="00DD119F"/>
    <w:rsid w:val="00DD33FB"/>
    <w:rsid w:val="00DD6434"/>
    <w:rsid w:val="00DD6C1E"/>
    <w:rsid w:val="00DD79D0"/>
    <w:rsid w:val="00DE11F0"/>
    <w:rsid w:val="00DE2CCF"/>
    <w:rsid w:val="00DE4453"/>
    <w:rsid w:val="00DE63D1"/>
    <w:rsid w:val="00DE6B7B"/>
    <w:rsid w:val="00DE72F7"/>
    <w:rsid w:val="00DF058C"/>
    <w:rsid w:val="00DF16D5"/>
    <w:rsid w:val="00DF4DB9"/>
    <w:rsid w:val="00DF57CB"/>
    <w:rsid w:val="00E011C7"/>
    <w:rsid w:val="00E011F0"/>
    <w:rsid w:val="00E02490"/>
    <w:rsid w:val="00E026BC"/>
    <w:rsid w:val="00E04F59"/>
    <w:rsid w:val="00E0504C"/>
    <w:rsid w:val="00E11826"/>
    <w:rsid w:val="00E12C34"/>
    <w:rsid w:val="00E1542A"/>
    <w:rsid w:val="00E208A5"/>
    <w:rsid w:val="00E26F6E"/>
    <w:rsid w:val="00E31F35"/>
    <w:rsid w:val="00E332E2"/>
    <w:rsid w:val="00E33A67"/>
    <w:rsid w:val="00E35422"/>
    <w:rsid w:val="00E35711"/>
    <w:rsid w:val="00E37677"/>
    <w:rsid w:val="00E3794B"/>
    <w:rsid w:val="00E37E84"/>
    <w:rsid w:val="00E41766"/>
    <w:rsid w:val="00E41E1C"/>
    <w:rsid w:val="00E457B8"/>
    <w:rsid w:val="00E50415"/>
    <w:rsid w:val="00E51AD3"/>
    <w:rsid w:val="00E57369"/>
    <w:rsid w:val="00E618D4"/>
    <w:rsid w:val="00E62F1A"/>
    <w:rsid w:val="00E6336A"/>
    <w:rsid w:val="00E639CE"/>
    <w:rsid w:val="00E700EC"/>
    <w:rsid w:val="00E7011B"/>
    <w:rsid w:val="00E707A2"/>
    <w:rsid w:val="00E72124"/>
    <w:rsid w:val="00E75B06"/>
    <w:rsid w:val="00E760B7"/>
    <w:rsid w:val="00E76AC2"/>
    <w:rsid w:val="00E7775E"/>
    <w:rsid w:val="00E83CEC"/>
    <w:rsid w:val="00E84B03"/>
    <w:rsid w:val="00E860A5"/>
    <w:rsid w:val="00E869DB"/>
    <w:rsid w:val="00E86F7F"/>
    <w:rsid w:val="00E914BA"/>
    <w:rsid w:val="00E9606D"/>
    <w:rsid w:val="00EA0254"/>
    <w:rsid w:val="00EA1819"/>
    <w:rsid w:val="00EA2995"/>
    <w:rsid w:val="00EA478A"/>
    <w:rsid w:val="00EA5D5A"/>
    <w:rsid w:val="00EA5FD6"/>
    <w:rsid w:val="00EB1024"/>
    <w:rsid w:val="00EB2C73"/>
    <w:rsid w:val="00EB2E10"/>
    <w:rsid w:val="00EB5054"/>
    <w:rsid w:val="00EB55C1"/>
    <w:rsid w:val="00EB5BC8"/>
    <w:rsid w:val="00EB6933"/>
    <w:rsid w:val="00EB7DC2"/>
    <w:rsid w:val="00EB7E90"/>
    <w:rsid w:val="00EC1CF9"/>
    <w:rsid w:val="00EC29BE"/>
    <w:rsid w:val="00EC3743"/>
    <w:rsid w:val="00EC5BD0"/>
    <w:rsid w:val="00ED1156"/>
    <w:rsid w:val="00ED2D37"/>
    <w:rsid w:val="00ED3B6A"/>
    <w:rsid w:val="00ED40B2"/>
    <w:rsid w:val="00ED53C9"/>
    <w:rsid w:val="00ED68A0"/>
    <w:rsid w:val="00EE4143"/>
    <w:rsid w:val="00EE43BA"/>
    <w:rsid w:val="00EE6A18"/>
    <w:rsid w:val="00EF0127"/>
    <w:rsid w:val="00EF0800"/>
    <w:rsid w:val="00EF1060"/>
    <w:rsid w:val="00EF20CE"/>
    <w:rsid w:val="00EF660F"/>
    <w:rsid w:val="00EF6E4A"/>
    <w:rsid w:val="00F006A2"/>
    <w:rsid w:val="00F01124"/>
    <w:rsid w:val="00F06F18"/>
    <w:rsid w:val="00F071E2"/>
    <w:rsid w:val="00F16ED4"/>
    <w:rsid w:val="00F22015"/>
    <w:rsid w:val="00F271F4"/>
    <w:rsid w:val="00F2734E"/>
    <w:rsid w:val="00F273D6"/>
    <w:rsid w:val="00F304ED"/>
    <w:rsid w:val="00F32D07"/>
    <w:rsid w:val="00F32FF9"/>
    <w:rsid w:val="00F347FE"/>
    <w:rsid w:val="00F36810"/>
    <w:rsid w:val="00F37176"/>
    <w:rsid w:val="00F41B9C"/>
    <w:rsid w:val="00F42768"/>
    <w:rsid w:val="00F43499"/>
    <w:rsid w:val="00F43D93"/>
    <w:rsid w:val="00F45979"/>
    <w:rsid w:val="00F45A92"/>
    <w:rsid w:val="00F471B6"/>
    <w:rsid w:val="00F51B0E"/>
    <w:rsid w:val="00F537B5"/>
    <w:rsid w:val="00F53F63"/>
    <w:rsid w:val="00F5500C"/>
    <w:rsid w:val="00F55220"/>
    <w:rsid w:val="00F561BB"/>
    <w:rsid w:val="00F56FA1"/>
    <w:rsid w:val="00F57BBE"/>
    <w:rsid w:val="00F64E94"/>
    <w:rsid w:val="00F658E8"/>
    <w:rsid w:val="00F65C55"/>
    <w:rsid w:val="00F725A3"/>
    <w:rsid w:val="00F732C4"/>
    <w:rsid w:val="00F75492"/>
    <w:rsid w:val="00F76EAF"/>
    <w:rsid w:val="00F80B9A"/>
    <w:rsid w:val="00F80EA2"/>
    <w:rsid w:val="00F838CE"/>
    <w:rsid w:val="00F84052"/>
    <w:rsid w:val="00F84119"/>
    <w:rsid w:val="00F856CA"/>
    <w:rsid w:val="00F85B8C"/>
    <w:rsid w:val="00F90768"/>
    <w:rsid w:val="00F90838"/>
    <w:rsid w:val="00F91D4F"/>
    <w:rsid w:val="00F93B2F"/>
    <w:rsid w:val="00F940D9"/>
    <w:rsid w:val="00F94982"/>
    <w:rsid w:val="00FA4A0D"/>
    <w:rsid w:val="00FA6584"/>
    <w:rsid w:val="00FB1612"/>
    <w:rsid w:val="00FB2D03"/>
    <w:rsid w:val="00FB4873"/>
    <w:rsid w:val="00FB55ED"/>
    <w:rsid w:val="00FC0BAC"/>
    <w:rsid w:val="00FC1EA8"/>
    <w:rsid w:val="00FC2504"/>
    <w:rsid w:val="00FC3DB2"/>
    <w:rsid w:val="00FC3E81"/>
    <w:rsid w:val="00FC6482"/>
    <w:rsid w:val="00FC7228"/>
    <w:rsid w:val="00FD0A33"/>
    <w:rsid w:val="00FD102B"/>
    <w:rsid w:val="00FD1C22"/>
    <w:rsid w:val="00FD55E1"/>
    <w:rsid w:val="00FD6061"/>
    <w:rsid w:val="00FD650F"/>
    <w:rsid w:val="00FD6AC5"/>
    <w:rsid w:val="00FD71A2"/>
    <w:rsid w:val="00FE26CC"/>
    <w:rsid w:val="00FE2779"/>
    <w:rsid w:val="00FE2A1C"/>
    <w:rsid w:val="00FE4164"/>
    <w:rsid w:val="00FE4232"/>
    <w:rsid w:val="00FE6FEC"/>
    <w:rsid w:val="00FE7684"/>
    <w:rsid w:val="00FF2502"/>
    <w:rsid w:val="00FF46AF"/>
    <w:rsid w:val="00FF61E9"/>
    <w:rsid w:val="00FF6916"/>
    <w:rsid w:val="00FF7584"/>
    <w:rsid w:val="011F09A2"/>
    <w:rsid w:val="01D53E1F"/>
    <w:rsid w:val="01F817E8"/>
    <w:rsid w:val="02333FAB"/>
    <w:rsid w:val="027A3847"/>
    <w:rsid w:val="02960B90"/>
    <w:rsid w:val="02FF6933"/>
    <w:rsid w:val="03DC72AD"/>
    <w:rsid w:val="04603446"/>
    <w:rsid w:val="04C5731B"/>
    <w:rsid w:val="06B15226"/>
    <w:rsid w:val="06D87876"/>
    <w:rsid w:val="073A2D2E"/>
    <w:rsid w:val="08C65425"/>
    <w:rsid w:val="08E3593C"/>
    <w:rsid w:val="093F522E"/>
    <w:rsid w:val="095772E3"/>
    <w:rsid w:val="09AC1DD0"/>
    <w:rsid w:val="0A232DC1"/>
    <w:rsid w:val="0A364F31"/>
    <w:rsid w:val="0AAB7EDF"/>
    <w:rsid w:val="0ABA2816"/>
    <w:rsid w:val="0B0C1DEE"/>
    <w:rsid w:val="0B703056"/>
    <w:rsid w:val="0B98683A"/>
    <w:rsid w:val="0BC41A01"/>
    <w:rsid w:val="0C177AFF"/>
    <w:rsid w:val="0C407D57"/>
    <w:rsid w:val="0CAB602D"/>
    <w:rsid w:val="0CD949FA"/>
    <w:rsid w:val="0D162518"/>
    <w:rsid w:val="0D206706"/>
    <w:rsid w:val="0D8D6A2A"/>
    <w:rsid w:val="0E7B0C16"/>
    <w:rsid w:val="0F1C6975"/>
    <w:rsid w:val="0F592033"/>
    <w:rsid w:val="0F85606A"/>
    <w:rsid w:val="103D587C"/>
    <w:rsid w:val="10711547"/>
    <w:rsid w:val="10E46E5E"/>
    <w:rsid w:val="120C0FDE"/>
    <w:rsid w:val="121D0224"/>
    <w:rsid w:val="13DA7296"/>
    <w:rsid w:val="140416E2"/>
    <w:rsid w:val="142069F5"/>
    <w:rsid w:val="14BE01CE"/>
    <w:rsid w:val="15431692"/>
    <w:rsid w:val="16A31BD1"/>
    <w:rsid w:val="16BD2A5D"/>
    <w:rsid w:val="18057723"/>
    <w:rsid w:val="186C5FA5"/>
    <w:rsid w:val="18B03D66"/>
    <w:rsid w:val="19736861"/>
    <w:rsid w:val="1A506434"/>
    <w:rsid w:val="1A53435A"/>
    <w:rsid w:val="1A825C01"/>
    <w:rsid w:val="1A896E91"/>
    <w:rsid w:val="1B9D0191"/>
    <w:rsid w:val="1C63645D"/>
    <w:rsid w:val="1D8C1CC9"/>
    <w:rsid w:val="1DA014F6"/>
    <w:rsid w:val="1DD55076"/>
    <w:rsid w:val="1EA32FFE"/>
    <w:rsid w:val="1EEF49AE"/>
    <w:rsid w:val="1F063793"/>
    <w:rsid w:val="1F4C51E7"/>
    <w:rsid w:val="1F931CF9"/>
    <w:rsid w:val="201F76FF"/>
    <w:rsid w:val="20D05CA6"/>
    <w:rsid w:val="218B0BA8"/>
    <w:rsid w:val="21A125BF"/>
    <w:rsid w:val="21E147D5"/>
    <w:rsid w:val="226B3000"/>
    <w:rsid w:val="22836696"/>
    <w:rsid w:val="22D463D9"/>
    <w:rsid w:val="240674D2"/>
    <w:rsid w:val="2421781B"/>
    <w:rsid w:val="24341105"/>
    <w:rsid w:val="24394A69"/>
    <w:rsid w:val="24810EF8"/>
    <w:rsid w:val="252A0EF3"/>
    <w:rsid w:val="26865B8B"/>
    <w:rsid w:val="269E54AA"/>
    <w:rsid w:val="272A55F7"/>
    <w:rsid w:val="27551BD8"/>
    <w:rsid w:val="27B10559"/>
    <w:rsid w:val="28B80C7D"/>
    <w:rsid w:val="29AE0DF8"/>
    <w:rsid w:val="2A2945DA"/>
    <w:rsid w:val="2A7B4178"/>
    <w:rsid w:val="2ACA5D7D"/>
    <w:rsid w:val="2AD46786"/>
    <w:rsid w:val="2B74234C"/>
    <w:rsid w:val="2C562776"/>
    <w:rsid w:val="2D331474"/>
    <w:rsid w:val="2DC500ED"/>
    <w:rsid w:val="2DE71491"/>
    <w:rsid w:val="2E85293B"/>
    <w:rsid w:val="2EC27D0A"/>
    <w:rsid w:val="2FBE0181"/>
    <w:rsid w:val="30B617E9"/>
    <w:rsid w:val="314C66A1"/>
    <w:rsid w:val="314C7A29"/>
    <w:rsid w:val="322A5947"/>
    <w:rsid w:val="324C68C1"/>
    <w:rsid w:val="32836087"/>
    <w:rsid w:val="331E1308"/>
    <w:rsid w:val="33546376"/>
    <w:rsid w:val="33D9161D"/>
    <w:rsid w:val="34C832E9"/>
    <w:rsid w:val="357207A0"/>
    <w:rsid w:val="36E24103"/>
    <w:rsid w:val="37A16625"/>
    <w:rsid w:val="3839725F"/>
    <w:rsid w:val="3866038A"/>
    <w:rsid w:val="38740FD9"/>
    <w:rsid w:val="38B531E7"/>
    <w:rsid w:val="38EF3989"/>
    <w:rsid w:val="39F138EB"/>
    <w:rsid w:val="3A496654"/>
    <w:rsid w:val="3AAE377F"/>
    <w:rsid w:val="3AB56A99"/>
    <w:rsid w:val="3AB94164"/>
    <w:rsid w:val="3AFF1B22"/>
    <w:rsid w:val="3B994CB1"/>
    <w:rsid w:val="3D382B5C"/>
    <w:rsid w:val="3D8C14EF"/>
    <w:rsid w:val="3D9F2DE5"/>
    <w:rsid w:val="3DD2462E"/>
    <w:rsid w:val="3E0A7CEA"/>
    <w:rsid w:val="3E4663E0"/>
    <w:rsid w:val="40523A0F"/>
    <w:rsid w:val="40686E46"/>
    <w:rsid w:val="41001CF8"/>
    <w:rsid w:val="41051994"/>
    <w:rsid w:val="412F72DC"/>
    <w:rsid w:val="416B3D2E"/>
    <w:rsid w:val="41D23927"/>
    <w:rsid w:val="43472A26"/>
    <w:rsid w:val="436D78B0"/>
    <w:rsid w:val="43756984"/>
    <w:rsid w:val="43A04F61"/>
    <w:rsid w:val="44111B88"/>
    <w:rsid w:val="449C05C5"/>
    <w:rsid w:val="44A307DB"/>
    <w:rsid w:val="44AA20BA"/>
    <w:rsid w:val="44BE1E40"/>
    <w:rsid w:val="44C81773"/>
    <w:rsid w:val="458919AF"/>
    <w:rsid w:val="45A941B4"/>
    <w:rsid w:val="45CF45A7"/>
    <w:rsid w:val="461D3BFD"/>
    <w:rsid w:val="462B08C0"/>
    <w:rsid w:val="4753488D"/>
    <w:rsid w:val="48D25D47"/>
    <w:rsid w:val="49A020DB"/>
    <w:rsid w:val="4A420AF3"/>
    <w:rsid w:val="4AED6059"/>
    <w:rsid w:val="4B4A4CF5"/>
    <w:rsid w:val="4C774E73"/>
    <w:rsid w:val="4D25504A"/>
    <w:rsid w:val="50425F1E"/>
    <w:rsid w:val="50C8571F"/>
    <w:rsid w:val="50DC4C63"/>
    <w:rsid w:val="51914FFA"/>
    <w:rsid w:val="51A836AC"/>
    <w:rsid w:val="51DA7D6C"/>
    <w:rsid w:val="51DE3290"/>
    <w:rsid w:val="540C2AD6"/>
    <w:rsid w:val="547556FD"/>
    <w:rsid w:val="54F46486"/>
    <w:rsid w:val="55474B85"/>
    <w:rsid w:val="55A66958"/>
    <w:rsid w:val="55B5349C"/>
    <w:rsid w:val="561A7328"/>
    <w:rsid w:val="56771490"/>
    <w:rsid w:val="56825C77"/>
    <w:rsid w:val="56D8390A"/>
    <w:rsid w:val="56EB551F"/>
    <w:rsid w:val="57323882"/>
    <w:rsid w:val="574160B7"/>
    <w:rsid w:val="57F35041"/>
    <w:rsid w:val="584F46D5"/>
    <w:rsid w:val="58687B75"/>
    <w:rsid w:val="588B4200"/>
    <w:rsid w:val="58E51859"/>
    <w:rsid w:val="59594DB4"/>
    <w:rsid w:val="59FC0DE5"/>
    <w:rsid w:val="5B6A090E"/>
    <w:rsid w:val="5C312D8E"/>
    <w:rsid w:val="5C8D0831"/>
    <w:rsid w:val="5CBF27AE"/>
    <w:rsid w:val="5D172DAC"/>
    <w:rsid w:val="5D1B42BE"/>
    <w:rsid w:val="5D6128E6"/>
    <w:rsid w:val="5D844A9D"/>
    <w:rsid w:val="5F254AFD"/>
    <w:rsid w:val="5FBC0D86"/>
    <w:rsid w:val="604021DC"/>
    <w:rsid w:val="60CF1C1E"/>
    <w:rsid w:val="611257D9"/>
    <w:rsid w:val="611904B9"/>
    <w:rsid w:val="61A9409A"/>
    <w:rsid w:val="61E7065A"/>
    <w:rsid w:val="62577814"/>
    <w:rsid w:val="62597512"/>
    <w:rsid w:val="6385586D"/>
    <w:rsid w:val="640902F7"/>
    <w:rsid w:val="65A67909"/>
    <w:rsid w:val="66096C51"/>
    <w:rsid w:val="66A66835"/>
    <w:rsid w:val="66BC25E4"/>
    <w:rsid w:val="67210179"/>
    <w:rsid w:val="67292B47"/>
    <w:rsid w:val="67B620D5"/>
    <w:rsid w:val="67BC59A7"/>
    <w:rsid w:val="67EE3F97"/>
    <w:rsid w:val="681D2DB3"/>
    <w:rsid w:val="6853313E"/>
    <w:rsid w:val="696D380D"/>
    <w:rsid w:val="69AA240A"/>
    <w:rsid w:val="6A070525"/>
    <w:rsid w:val="6A961869"/>
    <w:rsid w:val="6B493C0F"/>
    <w:rsid w:val="6D125BC1"/>
    <w:rsid w:val="6D2775E8"/>
    <w:rsid w:val="6D3C3594"/>
    <w:rsid w:val="6EAE13FC"/>
    <w:rsid w:val="6FAB6FAD"/>
    <w:rsid w:val="6FE63936"/>
    <w:rsid w:val="70094CBB"/>
    <w:rsid w:val="703A0523"/>
    <w:rsid w:val="7050129B"/>
    <w:rsid w:val="70645946"/>
    <w:rsid w:val="71602504"/>
    <w:rsid w:val="719B38C2"/>
    <w:rsid w:val="71FA7599"/>
    <w:rsid w:val="726E215E"/>
    <w:rsid w:val="73286B4F"/>
    <w:rsid w:val="73645429"/>
    <w:rsid w:val="739635BA"/>
    <w:rsid w:val="73F513B8"/>
    <w:rsid w:val="74F373EC"/>
    <w:rsid w:val="76732B4F"/>
    <w:rsid w:val="767C0130"/>
    <w:rsid w:val="76B06DE6"/>
    <w:rsid w:val="76FE524A"/>
    <w:rsid w:val="770701F2"/>
    <w:rsid w:val="780C7A78"/>
    <w:rsid w:val="78B406C7"/>
    <w:rsid w:val="78FE497D"/>
    <w:rsid w:val="797F780A"/>
    <w:rsid w:val="79A775AA"/>
    <w:rsid w:val="7A1F09D7"/>
    <w:rsid w:val="7A5831FC"/>
    <w:rsid w:val="7AA839B3"/>
    <w:rsid w:val="7B4F6BA7"/>
    <w:rsid w:val="7B6B08A7"/>
    <w:rsid w:val="7BDA1036"/>
    <w:rsid w:val="7CB57743"/>
    <w:rsid w:val="7CC81775"/>
    <w:rsid w:val="7CFF6582"/>
    <w:rsid w:val="7EB766E3"/>
    <w:rsid w:val="7FAD7723"/>
    <w:rsid w:val="7FB2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rPr>
      <w:kern w:val="2"/>
      <w:sz w:val="24"/>
      <w:szCs w:val="24"/>
    </w:rPr>
  </w:style>
  <w:style w:type="paragraph" w:styleId="1">
    <w:name w:val="heading 1"/>
    <w:basedOn w:val="a8"/>
    <w:next w:val="a8"/>
    <w:link w:val="1Char"/>
    <w:uiPriority w:val="9"/>
    <w:qFormat/>
    <w:pPr>
      <w:keepNext/>
      <w:keepLines/>
      <w:spacing w:line="360" w:lineRule="auto"/>
      <w:outlineLvl w:val="0"/>
    </w:pPr>
    <w:rPr>
      <w:b/>
      <w:bCs/>
      <w:kern w:val="44"/>
      <w:sz w:val="28"/>
      <w:szCs w:val="44"/>
    </w:rPr>
  </w:style>
  <w:style w:type="paragraph" w:styleId="2">
    <w:name w:val="heading 2"/>
    <w:basedOn w:val="a8"/>
    <w:next w:val="a8"/>
    <w:link w:val="2Char"/>
    <w:uiPriority w:val="9"/>
    <w:unhideWhenUsed/>
    <w:qFormat/>
    <w:pPr>
      <w:keepNext/>
      <w:keepLines/>
      <w:spacing w:line="360" w:lineRule="auto"/>
      <w:outlineLvl w:val="1"/>
    </w:pPr>
    <w:rPr>
      <w:rFonts w:asciiTheme="majorHAnsi" w:eastAsiaTheme="majorEastAsia" w:hAnsiTheme="majorHAnsi" w:cstheme="majorBidi"/>
      <w:b/>
      <w:bCs/>
      <w:szCs w:val="32"/>
    </w:rPr>
  </w:style>
  <w:style w:type="paragraph" w:styleId="3">
    <w:name w:val="heading 3"/>
    <w:basedOn w:val="a8"/>
    <w:next w:val="a8"/>
    <w:link w:val="3Char"/>
    <w:uiPriority w:val="9"/>
    <w:qFormat/>
    <w:pPr>
      <w:widowControl/>
      <w:spacing w:line="360" w:lineRule="auto"/>
      <w:jc w:val="left"/>
      <w:outlineLvl w:val="2"/>
    </w:pPr>
    <w:rPr>
      <w:rFonts w:ascii="宋体" w:hAnsi="宋体" w:cs="宋体"/>
      <w:b/>
      <w:bCs/>
      <w:kern w:val="0"/>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subject"/>
    <w:basedOn w:val="ad"/>
    <w:next w:val="ad"/>
    <w:link w:val="Char"/>
    <w:uiPriority w:val="99"/>
    <w:unhideWhenUsed/>
    <w:qFormat/>
    <w:rPr>
      <w:b/>
      <w:bCs/>
    </w:rPr>
  </w:style>
  <w:style w:type="paragraph" w:styleId="ad">
    <w:name w:val="annotation text"/>
    <w:basedOn w:val="a8"/>
    <w:link w:val="Char0"/>
    <w:uiPriority w:val="99"/>
    <w:unhideWhenUsed/>
    <w:qFormat/>
    <w:pPr>
      <w:jc w:val="left"/>
    </w:pPr>
  </w:style>
  <w:style w:type="paragraph" w:styleId="ae">
    <w:name w:val="Body Text"/>
    <w:basedOn w:val="a8"/>
    <w:link w:val="Char1"/>
    <w:qFormat/>
    <w:rPr>
      <w:rFonts w:ascii="宋体" w:hAnsi="宋体"/>
      <w:bCs/>
      <w:kern w:val="0"/>
      <w:sz w:val="28"/>
      <w:szCs w:val="28"/>
    </w:rPr>
  </w:style>
  <w:style w:type="paragraph" w:styleId="30">
    <w:name w:val="toc 3"/>
    <w:basedOn w:val="a8"/>
    <w:next w:val="a8"/>
    <w:uiPriority w:val="39"/>
    <w:unhideWhenUsed/>
    <w:qFormat/>
    <w:pPr>
      <w:ind w:leftChars="400" w:left="840"/>
    </w:pPr>
  </w:style>
  <w:style w:type="paragraph" w:styleId="af">
    <w:name w:val="Date"/>
    <w:basedOn w:val="a8"/>
    <w:next w:val="a8"/>
    <w:link w:val="Char2"/>
    <w:uiPriority w:val="99"/>
    <w:unhideWhenUsed/>
    <w:qFormat/>
    <w:pPr>
      <w:ind w:leftChars="2500" w:left="100"/>
    </w:pPr>
  </w:style>
  <w:style w:type="paragraph" w:styleId="af0">
    <w:name w:val="Balloon Text"/>
    <w:basedOn w:val="a8"/>
    <w:link w:val="Char3"/>
    <w:uiPriority w:val="99"/>
    <w:unhideWhenUsed/>
    <w:qFormat/>
    <w:rPr>
      <w:sz w:val="18"/>
      <w:szCs w:val="18"/>
    </w:rPr>
  </w:style>
  <w:style w:type="paragraph" w:styleId="af1">
    <w:name w:val="footer"/>
    <w:basedOn w:val="a8"/>
    <w:link w:val="Char4"/>
    <w:uiPriority w:val="99"/>
    <w:unhideWhenUsed/>
    <w:qFormat/>
    <w:pPr>
      <w:tabs>
        <w:tab w:val="center" w:pos="4153"/>
        <w:tab w:val="right" w:pos="8306"/>
      </w:tabs>
      <w:snapToGrid w:val="0"/>
      <w:jc w:val="left"/>
    </w:pPr>
    <w:rPr>
      <w:kern w:val="0"/>
      <w:sz w:val="18"/>
      <w:szCs w:val="18"/>
    </w:rPr>
  </w:style>
  <w:style w:type="paragraph" w:styleId="af2">
    <w:name w:val="header"/>
    <w:basedOn w:val="a8"/>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8"/>
    <w:next w:val="a8"/>
    <w:uiPriority w:val="39"/>
    <w:unhideWhenUsed/>
    <w:qFormat/>
  </w:style>
  <w:style w:type="paragraph" w:styleId="20">
    <w:name w:val="toc 2"/>
    <w:basedOn w:val="a8"/>
    <w:next w:val="a8"/>
    <w:uiPriority w:val="39"/>
    <w:unhideWhenUsed/>
    <w:qFormat/>
    <w:pPr>
      <w:ind w:leftChars="200" w:left="420"/>
    </w:pPr>
  </w:style>
  <w:style w:type="paragraph" w:styleId="af3">
    <w:name w:val="Normal (Web)"/>
    <w:basedOn w:val="a8"/>
    <w:uiPriority w:val="99"/>
    <w:unhideWhenUsed/>
    <w:qFormat/>
    <w:pPr>
      <w:widowControl/>
      <w:spacing w:before="100" w:beforeAutospacing="1" w:after="100" w:afterAutospacing="1"/>
      <w:jc w:val="left"/>
    </w:pPr>
    <w:rPr>
      <w:rFonts w:ascii="宋体" w:hAnsi="宋体" w:cs="宋体"/>
      <w:kern w:val="0"/>
    </w:rPr>
  </w:style>
  <w:style w:type="character" w:styleId="af4">
    <w:name w:val="Emphasis"/>
    <w:uiPriority w:val="20"/>
    <w:qFormat/>
    <w:rPr>
      <w:color w:val="CC0000"/>
    </w:rPr>
  </w:style>
  <w:style w:type="character" w:styleId="af5">
    <w:name w:val="Hyperlink"/>
    <w:basedOn w:val="a9"/>
    <w:uiPriority w:val="99"/>
    <w:unhideWhenUsed/>
    <w:qFormat/>
    <w:rPr>
      <w:color w:val="136EC2"/>
      <w:u w:val="single"/>
    </w:rPr>
  </w:style>
  <w:style w:type="character" w:styleId="af6">
    <w:name w:val="annotation reference"/>
    <w:basedOn w:val="a9"/>
    <w:uiPriority w:val="99"/>
    <w:unhideWhenUsed/>
    <w:qFormat/>
    <w:rPr>
      <w:sz w:val="21"/>
      <w:szCs w:val="21"/>
    </w:rPr>
  </w:style>
  <w:style w:type="table" w:styleId="a1">
    <w:name w:val="Table Grid"/>
    <w:basedOn w:val="aa"/>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2">
    <w:name w:val="前言、引言标题"/>
    <w:next w:val="a8"/>
    <w:qFormat/>
    <w:pPr>
      <w:shd w:val="clear" w:color="FFFFFF" w:fill="FFFFFF"/>
      <w:tabs>
        <w:tab w:val="left" w:pos="360"/>
      </w:tabs>
      <w:spacing w:before="640" w:after="560"/>
      <w:jc w:val="center"/>
      <w:outlineLvl w:val="0"/>
    </w:pPr>
    <w:rPr>
      <w:rFonts w:ascii="黑体" w:eastAsia="黑体"/>
      <w:sz w:val="32"/>
    </w:rPr>
  </w:style>
  <w:style w:type="paragraph" w:customStyle="1" w:styleId="a3">
    <w:name w:val="章标题"/>
    <w:next w:val="a8"/>
    <w:qFormat/>
    <w:pPr>
      <w:spacing w:beforeLines="50" w:afterLines="50"/>
      <w:jc w:val="both"/>
      <w:outlineLvl w:val="1"/>
    </w:pPr>
    <w:rPr>
      <w:rFonts w:ascii="黑体" w:eastAsia="黑体"/>
      <w:sz w:val="21"/>
    </w:rPr>
  </w:style>
  <w:style w:type="paragraph" w:customStyle="1" w:styleId="a4">
    <w:name w:val="一级条标题"/>
    <w:next w:val="a8"/>
    <w:qFormat/>
    <w:pPr>
      <w:outlineLvl w:val="2"/>
    </w:pPr>
    <w:rPr>
      <w:rFonts w:eastAsia="黑体"/>
      <w:sz w:val="21"/>
    </w:rPr>
  </w:style>
  <w:style w:type="paragraph" w:customStyle="1" w:styleId="a5">
    <w:name w:val="二级条标题"/>
    <w:basedOn w:val="a4"/>
    <w:next w:val="a8"/>
    <w:qFormat/>
    <w:pPr>
      <w:numPr>
        <w:ilvl w:val="3"/>
      </w:numPr>
      <w:outlineLvl w:val="3"/>
    </w:pPr>
  </w:style>
  <w:style w:type="character" w:customStyle="1" w:styleId="Char1">
    <w:name w:val="正文文本 Char"/>
    <w:link w:val="ae"/>
    <w:qFormat/>
    <w:rPr>
      <w:rFonts w:ascii="宋体" w:eastAsia="宋体" w:hAnsi="宋体" w:cs="Times New Roman"/>
      <w:bCs/>
      <w:sz w:val="28"/>
      <w:szCs w:val="28"/>
    </w:rPr>
  </w:style>
  <w:style w:type="character" w:customStyle="1" w:styleId="Char5">
    <w:name w:val="页眉 Char"/>
    <w:link w:val="af2"/>
    <w:uiPriority w:val="99"/>
    <w:qFormat/>
    <w:rPr>
      <w:rFonts w:ascii="Times New Roman" w:eastAsia="宋体" w:hAnsi="Times New Roman" w:cs="Times New Roman"/>
      <w:sz w:val="18"/>
      <w:szCs w:val="18"/>
    </w:rPr>
  </w:style>
  <w:style w:type="character" w:customStyle="1" w:styleId="Char4">
    <w:name w:val="页脚 Char"/>
    <w:link w:val="af1"/>
    <w:uiPriority w:val="99"/>
    <w:qFormat/>
    <w:rPr>
      <w:rFonts w:ascii="Times New Roman" w:eastAsia="宋体" w:hAnsi="Times New Roman" w:cs="Times New Roman"/>
      <w:sz w:val="18"/>
      <w:szCs w:val="18"/>
    </w:rPr>
  </w:style>
  <w:style w:type="paragraph" w:customStyle="1" w:styleId="CharCharCharCharCharCharChar">
    <w:name w:val="Char Char Char Char Char Char Char"/>
    <w:basedOn w:val="a8"/>
    <w:qFormat/>
    <w:pPr>
      <w:widowControl/>
      <w:spacing w:after="160" w:line="240" w:lineRule="exact"/>
      <w:jc w:val="left"/>
    </w:pPr>
    <w:rPr>
      <w:rFonts w:ascii="Arial" w:eastAsia="Times New Roman" w:hAnsi="Arial" w:cs="Verdana"/>
      <w:b/>
      <w:kern w:val="0"/>
      <w:lang w:eastAsia="en-US"/>
    </w:rPr>
  </w:style>
  <w:style w:type="paragraph" w:customStyle="1" w:styleId="af7">
    <w:name w:val="三级条标题"/>
    <w:basedOn w:val="a5"/>
    <w:next w:val="a8"/>
    <w:qFormat/>
    <w:pPr>
      <w:numPr>
        <w:ilvl w:val="0"/>
      </w:numPr>
      <w:jc w:val="both"/>
      <w:outlineLvl w:val="4"/>
    </w:pPr>
    <w:rPr>
      <w:rFonts w:ascii="黑体"/>
    </w:rPr>
  </w:style>
  <w:style w:type="paragraph" w:customStyle="1" w:styleId="af8">
    <w:name w:val="四级条标题"/>
    <w:basedOn w:val="af7"/>
    <w:next w:val="a8"/>
    <w:qFormat/>
    <w:pPr>
      <w:outlineLvl w:val="5"/>
    </w:pPr>
  </w:style>
  <w:style w:type="paragraph" w:customStyle="1" w:styleId="af9">
    <w:name w:val="五级条标题"/>
    <w:basedOn w:val="af8"/>
    <w:next w:val="a8"/>
    <w:qFormat/>
    <w:pPr>
      <w:outlineLvl w:val="6"/>
    </w:pPr>
  </w:style>
  <w:style w:type="character" w:customStyle="1" w:styleId="shorttext1">
    <w:name w:val="short_text1"/>
    <w:qFormat/>
    <w:rPr>
      <w:sz w:val="29"/>
      <w:szCs w:val="29"/>
    </w:rPr>
  </w:style>
  <w:style w:type="character" w:customStyle="1" w:styleId="Char2">
    <w:name w:val="日期 Char"/>
    <w:link w:val="af"/>
    <w:uiPriority w:val="99"/>
    <w:semiHidden/>
    <w:qFormat/>
    <w:rPr>
      <w:rFonts w:ascii="Times New Roman" w:hAnsi="Times New Roman"/>
      <w:kern w:val="2"/>
      <w:sz w:val="21"/>
      <w:szCs w:val="24"/>
    </w:rPr>
  </w:style>
  <w:style w:type="character" w:customStyle="1" w:styleId="3Char">
    <w:name w:val="标题 3 Char"/>
    <w:basedOn w:val="a9"/>
    <w:link w:val="3"/>
    <w:uiPriority w:val="9"/>
    <w:qFormat/>
    <w:rPr>
      <w:rFonts w:ascii="宋体" w:hAnsi="宋体" w:cs="宋体"/>
      <w:b/>
      <w:bCs/>
      <w:sz w:val="24"/>
      <w:szCs w:val="27"/>
    </w:rPr>
  </w:style>
  <w:style w:type="character" w:customStyle="1" w:styleId="Char3">
    <w:name w:val="批注框文本 Char"/>
    <w:basedOn w:val="a9"/>
    <w:link w:val="af0"/>
    <w:uiPriority w:val="99"/>
    <w:semiHidden/>
    <w:qFormat/>
    <w:rPr>
      <w:rFonts w:ascii="Times New Roman" w:hAnsi="Times New Roman"/>
      <w:kern w:val="2"/>
      <w:sz w:val="18"/>
      <w:szCs w:val="18"/>
    </w:rPr>
  </w:style>
  <w:style w:type="paragraph" w:customStyle="1" w:styleId="afa">
    <w:name w:val="段"/>
    <w:link w:val="Char6"/>
    <w:qFormat/>
    <w:pPr>
      <w:tabs>
        <w:tab w:val="center" w:pos="4201"/>
        <w:tab w:val="right" w:leader="dot" w:pos="9298"/>
      </w:tabs>
      <w:autoSpaceDE w:val="0"/>
      <w:autoSpaceDN w:val="0"/>
      <w:ind w:firstLineChars="200" w:firstLine="420"/>
      <w:jc w:val="both"/>
    </w:pPr>
    <w:rPr>
      <w:rFonts w:ascii="宋体"/>
      <w:sz w:val="21"/>
    </w:rPr>
  </w:style>
  <w:style w:type="character" w:customStyle="1" w:styleId="Char6">
    <w:name w:val="段 Char"/>
    <w:basedOn w:val="a9"/>
    <w:link w:val="afa"/>
    <w:qFormat/>
    <w:rPr>
      <w:rFonts w:ascii="宋体" w:hAnsi="Times New Roman"/>
      <w:sz w:val="21"/>
    </w:rPr>
  </w:style>
  <w:style w:type="paragraph" w:customStyle="1" w:styleId="a">
    <w:name w:val="示例"/>
    <w:next w:val="a8"/>
    <w:qFormat/>
    <w:pPr>
      <w:widowControl w:val="0"/>
      <w:numPr>
        <w:numId w:val="2"/>
      </w:numPr>
      <w:jc w:val="both"/>
    </w:pPr>
    <w:rPr>
      <w:rFonts w:ascii="宋体"/>
      <w:sz w:val="18"/>
      <w:szCs w:val="18"/>
    </w:rPr>
  </w:style>
  <w:style w:type="paragraph" w:customStyle="1" w:styleId="afb">
    <w:name w:val="正文表标题"/>
    <w:next w:val="afa"/>
    <w:qFormat/>
    <w:pPr>
      <w:tabs>
        <w:tab w:val="left" w:pos="360"/>
      </w:tabs>
      <w:spacing w:beforeLines="50" w:afterLines="50"/>
      <w:jc w:val="center"/>
    </w:pPr>
    <w:rPr>
      <w:rFonts w:ascii="黑体" w:eastAsia="黑体"/>
      <w:sz w:val="21"/>
    </w:rPr>
  </w:style>
  <w:style w:type="paragraph" w:customStyle="1" w:styleId="a7">
    <w:name w:val="正文图标题"/>
    <w:next w:val="afa"/>
    <w:qFormat/>
    <w:pPr>
      <w:numPr>
        <w:numId w:val="3"/>
      </w:numPr>
      <w:tabs>
        <w:tab w:val="left" w:pos="360"/>
      </w:tabs>
      <w:spacing w:beforeLines="50" w:afterLines="50"/>
      <w:jc w:val="center"/>
    </w:pPr>
    <w:rPr>
      <w:rFonts w:ascii="黑体" w:eastAsia="黑体"/>
      <w:sz w:val="21"/>
    </w:rPr>
  </w:style>
  <w:style w:type="paragraph" w:customStyle="1" w:styleId="a6">
    <w:name w:val="其他发布日期"/>
    <w:basedOn w:val="a8"/>
    <w:qFormat/>
    <w:pPr>
      <w:framePr w:w="3997" w:h="471" w:hRule="exact" w:vSpace="181" w:wrap="around" w:vAnchor="page" w:hAnchor="page" w:x="1419" w:y="14097" w:anchorLock="1"/>
      <w:widowControl/>
      <w:numPr>
        <w:numId w:val="4"/>
      </w:numPr>
      <w:jc w:val="left"/>
    </w:pPr>
    <w:rPr>
      <w:rFonts w:eastAsia="黑体"/>
      <w:kern w:val="0"/>
      <w:sz w:val="28"/>
      <w:szCs w:val="20"/>
    </w:rPr>
  </w:style>
  <w:style w:type="paragraph" w:customStyle="1" w:styleId="afc">
    <w:name w:val="标准表题"/>
    <w:basedOn w:val="a8"/>
    <w:next w:val="afa"/>
    <w:qFormat/>
    <w:pPr>
      <w:widowControl/>
      <w:jc w:val="center"/>
    </w:pPr>
    <w:rPr>
      <w:rFonts w:ascii="黑体" w:eastAsia="黑体"/>
      <w:kern w:val="21"/>
      <w:szCs w:val="20"/>
    </w:rPr>
  </w:style>
  <w:style w:type="paragraph" w:customStyle="1" w:styleId="afd">
    <w:name w:val="章"/>
    <w:basedOn w:val="a8"/>
    <w:next w:val="afa"/>
    <w:qFormat/>
    <w:pPr>
      <w:adjustRightInd w:val="0"/>
      <w:spacing w:before="160" w:after="160"/>
      <w:outlineLvl w:val="0"/>
    </w:pPr>
    <w:rPr>
      <w:rFonts w:ascii="黑体" w:eastAsia="黑体"/>
      <w:kern w:val="21"/>
      <w:szCs w:val="20"/>
    </w:rPr>
  </w:style>
  <w:style w:type="paragraph" w:customStyle="1" w:styleId="21">
    <w:name w:val="条2"/>
    <w:basedOn w:val="a8"/>
    <w:next w:val="afa"/>
    <w:qFormat/>
    <w:pPr>
      <w:outlineLvl w:val="1"/>
    </w:pPr>
    <w:rPr>
      <w:rFonts w:ascii="黑体" w:eastAsia="黑体"/>
      <w:kern w:val="21"/>
      <w:szCs w:val="20"/>
    </w:rPr>
  </w:style>
  <w:style w:type="paragraph" w:customStyle="1" w:styleId="11">
    <w:name w:val="条1"/>
    <w:basedOn w:val="a8"/>
    <w:next w:val="afa"/>
    <w:qFormat/>
    <w:pPr>
      <w:outlineLvl w:val="1"/>
    </w:pPr>
    <w:rPr>
      <w:rFonts w:ascii="黑体" w:eastAsia="黑体"/>
      <w:kern w:val="21"/>
      <w:szCs w:val="20"/>
    </w:rPr>
  </w:style>
  <w:style w:type="character" w:customStyle="1" w:styleId="font111">
    <w:name w:val="font111"/>
    <w:basedOn w:val="a9"/>
    <w:qFormat/>
    <w:rPr>
      <w:rFonts w:ascii="宋体" w:eastAsia="宋体" w:hAnsi="宋体" w:hint="eastAsia"/>
      <w:color w:val="000000"/>
      <w:sz w:val="18"/>
      <w:szCs w:val="18"/>
      <w:u w:val="none"/>
    </w:rPr>
  </w:style>
  <w:style w:type="character" w:customStyle="1" w:styleId="font81">
    <w:name w:val="font81"/>
    <w:basedOn w:val="a9"/>
    <w:qFormat/>
    <w:rPr>
      <w:rFonts w:ascii="Times New Roman" w:hAnsi="Times New Roman" w:cs="Times New Roman" w:hint="default"/>
      <w:color w:val="000000"/>
      <w:sz w:val="18"/>
      <w:szCs w:val="18"/>
      <w:u w:val="none"/>
    </w:rPr>
  </w:style>
  <w:style w:type="character" w:customStyle="1" w:styleId="font121">
    <w:name w:val="font121"/>
    <w:basedOn w:val="a9"/>
    <w:qFormat/>
    <w:rPr>
      <w:rFonts w:ascii="宋体" w:eastAsia="宋体" w:hAnsi="宋体" w:hint="eastAsia"/>
      <w:b/>
      <w:bCs/>
      <w:color w:val="000000"/>
      <w:sz w:val="18"/>
      <w:szCs w:val="18"/>
      <w:u w:val="none"/>
    </w:rPr>
  </w:style>
  <w:style w:type="character" w:customStyle="1" w:styleId="font91">
    <w:name w:val="font91"/>
    <w:basedOn w:val="a9"/>
    <w:qFormat/>
    <w:rPr>
      <w:rFonts w:ascii="Times New Roman" w:hAnsi="Times New Roman" w:cs="Times New Roman" w:hint="default"/>
      <w:b/>
      <w:bCs/>
      <w:color w:val="000000"/>
      <w:sz w:val="18"/>
      <w:szCs w:val="18"/>
      <w:u w:val="none"/>
    </w:rPr>
  </w:style>
  <w:style w:type="character" w:customStyle="1" w:styleId="font71">
    <w:name w:val="font71"/>
    <w:basedOn w:val="a9"/>
    <w:qFormat/>
    <w:rPr>
      <w:rFonts w:ascii="宋体" w:eastAsia="宋体" w:hAnsi="宋体" w:hint="eastAsia"/>
      <w:color w:val="000000"/>
      <w:sz w:val="18"/>
      <w:szCs w:val="18"/>
      <w:u w:val="none"/>
    </w:rPr>
  </w:style>
  <w:style w:type="character" w:customStyle="1" w:styleId="font101">
    <w:name w:val="font101"/>
    <w:basedOn w:val="a9"/>
    <w:qFormat/>
    <w:rPr>
      <w:rFonts w:ascii="Times New Roman" w:hAnsi="Times New Roman" w:cs="Times New Roman" w:hint="default"/>
      <w:color w:val="000000"/>
      <w:sz w:val="18"/>
      <w:szCs w:val="18"/>
      <w:u w:val="none"/>
    </w:rPr>
  </w:style>
  <w:style w:type="character" w:customStyle="1" w:styleId="1Char">
    <w:name w:val="标题 1 Char"/>
    <w:basedOn w:val="a9"/>
    <w:link w:val="1"/>
    <w:uiPriority w:val="9"/>
    <w:qFormat/>
    <w:rPr>
      <w:rFonts w:ascii="Times New Roman" w:hAnsi="Times New Roman"/>
      <w:b/>
      <w:bCs/>
      <w:kern w:val="44"/>
      <w:sz w:val="28"/>
      <w:szCs w:val="44"/>
    </w:rPr>
  </w:style>
  <w:style w:type="character" w:customStyle="1" w:styleId="2Char">
    <w:name w:val="标题 2 Char"/>
    <w:basedOn w:val="a9"/>
    <w:link w:val="2"/>
    <w:uiPriority w:val="9"/>
    <w:qFormat/>
    <w:rPr>
      <w:rFonts w:asciiTheme="majorHAnsi" w:eastAsiaTheme="majorEastAsia" w:hAnsiTheme="majorHAnsi" w:cstheme="majorBidi"/>
      <w:b/>
      <w:bCs/>
      <w:kern w:val="2"/>
      <w:sz w:val="24"/>
      <w:szCs w:val="32"/>
    </w:rPr>
  </w:style>
  <w:style w:type="paragraph" w:customStyle="1" w:styleId="TOC1">
    <w:name w:val="TOC 标题1"/>
    <w:basedOn w:val="1"/>
    <w:next w:val="a8"/>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ableParagraph">
    <w:name w:val="Table Paragraph"/>
    <w:basedOn w:val="a8"/>
    <w:uiPriority w:val="1"/>
    <w:qFormat/>
    <w:pPr>
      <w:jc w:val="left"/>
    </w:pPr>
    <w:rPr>
      <w:rFonts w:ascii="Calibri" w:eastAsia="Calibri" w:hAnsi="Calibri"/>
      <w:kern w:val="0"/>
      <w:sz w:val="22"/>
      <w:szCs w:val="22"/>
      <w:lang w:eastAsia="en-US"/>
    </w:rPr>
  </w:style>
  <w:style w:type="character" w:customStyle="1" w:styleId="Char0">
    <w:name w:val="批注文字 Char"/>
    <w:basedOn w:val="a9"/>
    <w:link w:val="ad"/>
    <w:uiPriority w:val="99"/>
    <w:semiHidden/>
    <w:qFormat/>
    <w:rPr>
      <w:rFonts w:ascii="Times New Roman" w:hAnsi="Times New Roman"/>
      <w:kern w:val="2"/>
      <w:sz w:val="24"/>
      <w:szCs w:val="24"/>
    </w:rPr>
  </w:style>
  <w:style w:type="character" w:customStyle="1" w:styleId="Char">
    <w:name w:val="批注主题 Char"/>
    <w:basedOn w:val="Char0"/>
    <w:link w:val="ac"/>
    <w:uiPriority w:val="99"/>
    <w:semiHidden/>
    <w:qFormat/>
    <w:rPr>
      <w:rFonts w:ascii="Times New Roman" w:hAnsi="Times New Roman"/>
      <w:b/>
      <w:bCs/>
      <w:kern w:val="2"/>
      <w:sz w:val="24"/>
      <w:szCs w:val="24"/>
    </w:rPr>
  </w:style>
  <w:style w:type="paragraph" w:customStyle="1" w:styleId="12">
    <w:name w:val="修订1"/>
    <w:hidden/>
    <w:uiPriority w:val="99"/>
    <w:semiHidden/>
    <w:qFormat/>
    <w:rPr>
      <w:kern w:val="2"/>
      <w:sz w:val="24"/>
      <w:szCs w:val="24"/>
    </w:rPr>
  </w:style>
  <w:style w:type="character" w:customStyle="1" w:styleId="font11">
    <w:name w:val="font11"/>
    <w:basedOn w:val="a9"/>
    <w:qFormat/>
    <w:rPr>
      <w:rFonts w:ascii="Times New Roman" w:hAnsi="Times New Roman" w:cs="Times New Roman" w:hint="default"/>
      <w:color w:val="000000"/>
      <w:sz w:val="21"/>
      <w:szCs w:val="21"/>
      <w:u w:val="none"/>
    </w:rPr>
  </w:style>
  <w:style w:type="character" w:customStyle="1" w:styleId="font21">
    <w:name w:val="font21"/>
    <w:basedOn w:val="a9"/>
    <w:qFormat/>
    <w:rPr>
      <w:rFonts w:ascii="宋体" w:eastAsia="宋体" w:hAnsi="宋体" w:cs="宋体" w:hint="eastAsia"/>
      <w:color w:val="000000"/>
      <w:sz w:val="21"/>
      <w:szCs w:val="21"/>
      <w:u w:val="none"/>
    </w:rPr>
  </w:style>
  <w:style w:type="paragraph" w:styleId="afe">
    <w:name w:val="List Paragraph"/>
    <w:basedOn w:val="a8"/>
    <w:uiPriority w:val="34"/>
    <w:unhideWhenUsed/>
    <w:qFormat/>
    <w:rsid w:val="001C19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419B1-E12D-43EB-93A4-F1123FFB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5568</TotalTime>
  <Pages>19</Pages>
  <Words>2160</Words>
  <Characters>12317</Characters>
  <Application>Microsoft Office Word</Application>
  <DocSecurity>0</DocSecurity>
  <Lines>102</Lines>
  <Paragraphs>28</Paragraphs>
  <ScaleCrop>false</ScaleCrop>
  <Company>Lenovo (Beijing) Limited</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泡沫混凝土用泡沫剂</dc:title>
  <dc:creator>lyc</dc:creator>
  <cp:lastModifiedBy>陶宗硕</cp:lastModifiedBy>
  <cp:revision>530</cp:revision>
  <cp:lastPrinted>2011-12-13T01:57:00Z</cp:lastPrinted>
  <dcterms:created xsi:type="dcterms:W3CDTF">2016-10-14T02:30:00Z</dcterms:created>
  <dcterms:modified xsi:type="dcterms:W3CDTF">2020-09-01T14:02:00Z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