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left"/>
        <w:rPr>
          <w:rFonts w:ascii="黑体" w:hAnsi="黑体" w:eastAsia="黑体" w:cs="宋体"/>
          <w:color w:val="000000"/>
          <w:kern w:val="0"/>
          <w:sz w:val="44"/>
          <w:szCs w:val="44"/>
        </w:rPr>
      </w:pP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rPr>
        <w:t>《岩棉生产企业节能技术指南》</w:t>
      </w:r>
    </w:p>
    <w:p>
      <w:pPr>
        <w:widowControl/>
        <w:jc w:val="center"/>
        <w:rPr>
          <w:rFonts w:ascii="宋体" w:hAnsi="宋体" w:eastAsia="宋体" w:cs="宋体"/>
          <w:kern w:val="0"/>
          <w:sz w:val="24"/>
          <w:szCs w:val="24"/>
        </w:rPr>
      </w:pPr>
      <w:r>
        <w:rPr>
          <w:rFonts w:hint="eastAsia" w:ascii="黑体" w:hAnsi="黑体" w:eastAsia="黑体" w:cs="宋体"/>
          <w:color w:val="000000"/>
          <w:kern w:val="0"/>
          <w:sz w:val="44"/>
          <w:szCs w:val="44"/>
        </w:rPr>
        <w:t>编制说明</w:t>
      </w:r>
    </w:p>
    <w:p>
      <w:pPr>
        <w:jc w:val="center"/>
        <w:rPr>
          <w:rFonts w:ascii="黑体" w:hAnsi="黑体" w:eastAsia="黑体" w:cs="宋体"/>
          <w:color w:val="000000"/>
          <w:kern w:val="0"/>
          <w:sz w:val="44"/>
          <w:szCs w:val="44"/>
        </w:rPr>
      </w:pPr>
      <w:r>
        <w:rPr>
          <w:rFonts w:hint="eastAsia" w:ascii="黑体" w:hAnsi="黑体" w:eastAsia="黑体" w:cs="宋体"/>
          <w:color w:val="000000"/>
          <w:kern w:val="0"/>
          <w:sz w:val="44"/>
          <w:szCs w:val="44"/>
        </w:rPr>
        <w:t>（征求意见稿）</w:t>
      </w:r>
    </w:p>
    <w:p>
      <w:pPr>
        <w:rPr>
          <w:rFonts w:ascii="黑体" w:hAnsi="黑体" w:eastAsia="黑体" w:cs="宋体"/>
          <w:color w:val="000000"/>
          <w:kern w:val="0"/>
          <w:sz w:val="44"/>
          <w:szCs w:val="44"/>
        </w:rPr>
      </w:pPr>
    </w:p>
    <w:p>
      <w:pPr>
        <w:rPr>
          <w:rFonts w:ascii="黑体" w:hAnsi="黑体" w:eastAsia="黑体" w:cs="宋体"/>
          <w:color w:val="000000"/>
          <w:kern w:val="0"/>
          <w:sz w:val="44"/>
          <w:szCs w:val="44"/>
        </w:rPr>
      </w:pPr>
    </w:p>
    <w:p>
      <w:pPr>
        <w:rPr>
          <w:rFonts w:ascii="黑体" w:hAnsi="黑体" w:eastAsia="黑体" w:cs="宋体"/>
          <w:color w:val="000000"/>
          <w:kern w:val="0"/>
          <w:sz w:val="44"/>
          <w:szCs w:val="44"/>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rPr>
          <w:rFonts w:ascii="黑体" w:hAnsi="黑体" w:eastAsia="黑体" w:cs="宋体"/>
          <w:color w:val="000000"/>
          <w:kern w:val="0"/>
          <w:sz w:val="28"/>
          <w:szCs w:val="28"/>
        </w:rPr>
      </w:pPr>
    </w:p>
    <w:p>
      <w:pPr>
        <w:widowControl/>
        <w:jc w:val="center"/>
        <w:rPr>
          <w:rFonts w:ascii="宋体" w:hAnsi="宋体" w:eastAsia="宋体" w:cs="宋体"/>
          <w:kern w:val="0"/>
          <w:sz w:val="24"/>
          <w:szCs w:val="24"/>
        </w:rPr>
      </w:pPr>
      <w:r>
        <w:rPr>
          <w:rFonts w:hint="eastAsia" w:ascii="宋体" w:hAnsi="宋体" w:eastAsia="宋体" w:cs="宋体"/>
          <w:color w:val="000000"/>
          <w:kern w:val="0"/>
          <w:sz w:val="28"/>
          <w:szCs w:val="28"/>
        </w:rPr>
        <w:t>《岩棉生产企业节能技术指南》编制组</w:t>
      </w:r>
    </w:p>
    <w:p>
      <w:pPr>
        <w:jc w:val="center"/>
        <w:rPr>
          <w:rFonts w:ascii="宋体" w:hAnsi="宋体" w:eastAsia="宋体" w:cs="宋体"/>
          <w:color w:val="000000"/>
          <w:kern w:val="0"/>
          <w:sz w:val="28"/>
          <w:szCs w:val="28"/>
        </w:rPr>
      </w:pPr>
      <w:r>
        <w:rPr>
          <w:rFonts w:ascii="TimesNewRomanPSMT" w:hAnsi="TimesNewRomanPSMT" w:eastAsia="宋体" w:cs="宋体"/>
          <w:color w:val="000000"/>
          <w:kern w:val="0"/>
          <w:sz w:val="28"/>
          <w:szCs w:val="28"/>
        </w:rPr>
        <w:t xml:space="preserve">2020 </w:t>
      </w:r>
      <w:r>
        <w:rPr>
          <w:rFonts w:hint="eastAsia" w:ascii="宋体" w:hAnsi="宋体" w:eastAsia="宋体" w:cs="宋体"/>
          <w:color w:val="000000"/>
          <w:kern w:val="0"/>
          <w:sz w:val="28"/>
          <w:szCs w:val="28"/>
        </w:rPr>
        <w:t xml:space="preserve">年 </w:t>
      </w:r>
      <w:r>
        <w:rPr>
          <w:rFonts w:hint="eastAsia" w:ascii="TimesNewRomanPSMT" w:hAnsi="TimesNewRomanPSMT" w:eastAsia="宋体" w:cs="宋体"/>
          <w:color w:val="000000"/>
          <w:kern w:val="0"/>
          <w:sz w:val="28"/>
          <w:szCs w:val="28"/>
        </w:rPr>
        <w:t>8</w:t>
      </w:r>
      <w:r>
        <w:rPr>
          <w:rFonts w:hint="eastAsia" w:ascii="宋体" w:hAnsi="宋体" w:eastAsia="宋体" w:cs="宋体"/>
          <w:color w:val="000000"/>
          <w:kern w:val="0"/>
          <w:sz w:val="28"/>
          <w:szCs w:val="28"/>
        </w:rPr>
        <w:t>月</w:t>
      </w:r>
    </w:p>
    <w:p>
      <w:pPr>
        <w:jc w:val="center"/>
        <w:rPr>
          <w:rFonts w:ascii="宋体" w:hAnsi="宋体" w:eastAsia="宋体" w:cs="宋体"/>
          <w:color w:val="000000"/>
          <w:kern w:val="0"/>
          <w:sz w:val="28"/>
          <w:szCs w:val="28"/>
        </w:rPr>
      </w:pPr>
    </w:p>
    <w:p>
      <w:pPr>
        <w:jc w:val="center"/>
        <w:rPr>
          <w:rFonts w:ascii="宋体" w:hAnsi="宋体" w:eastAsia="宋体" w:cs="宋体"/>
          <w:color w:val="000000"/>
          <w:kern w:val="0"/>
          <w:sz w:val="28"/>
          <w:szCs w:val="28"/>
        </w:rPr>
      </w:pPr>
    </w:p>
    <w:p>
      <w:pPr>
        <w:widowControl/>
        <w:jc w:val="left"/>
        <w:rPr>
          <w:rFonts w:ascii="宋体" w:hAnsi="宋体" w:eastAsia="宋体" w:cs="宋体"/>
          <w:kern w:val="0"/>
          <w:sz w:val="24"/>
          <w:szCs w:val="24"/>
        </w:rPr>
      </w:pPr>
      <w:r>
        <w:rPr>
          <w:rFonts w:ascii="DengXian-Bold" w:hAnsi="DengXian-Bold" w:eastAsia="宋体" w:cs="宋体"/>
          <w:b/>
          <w:bCs/>
          <w:color w:val="000000"/>
          <w:kern w:val="0"/>
          <w:sz w:val="28"/>
          <w:szCs w:val="28"/>
        </w:rPr>
        <w:t xml:space="preserve">1 </w:t>
      </w:r>
      <w:r>
        <w:rPr>
          <w:rFonts w:hint="eastAsia" w:ascii="黑体" w:hAnsi="黑体" w:eastAsia="黑体" w:cs="宋体"/>
          <w:b/>
          <w:bCs/>
          <w:color w:val="000000"/>
          <w:kern w:val="0"/>
          <w:sz w:val="28"/>
          <w:szCs w:val="28"/>
        </w:rPr>
        <w:t xml:space="preserve">工作简况 </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 xml:space="preserve">1.1 </w:t>
      </w:r>
      <w:r>
        <w:rPr>
          <w:rFonts w:hint="eastAsia" w:ascii="黑体" w:hAnsi="黑体" w:eastAsia="黑体" w:cs="宋体"/>
          <w:b/>
          <w:bCs/>
          <w:color w:val="000000"/>
          <w:kern w:val="0"/>
          <w:sz w:val="24"/>
          <w:szCs w:val="24"/>
        </w:rPr>
        <w:t>任务来源</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根据《工业和信息化部办公厅关于印发2019年第二批行业标准制修订计划的通知》（工信厅科函[2019]195号），按计划《岩棉生产企业节能技术指南》（计划号：2019-0675T-JC）作为行业标准立项，完成时间2021年。标准编制工作由南京玻璃纤维研究设计院有限公司、中材科技股份有限公司等单位负责，建材工业综合标准化技术委员会归口管理。</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1.</w:t>
      </w:r>
      <w:r>
        <w:rPr>
          <w:rFonts w:ascii="等线 Light" w:hAnsi="等线 Light" w:eastAsia="等线 Light" w:cs="宋体"/>
          <w:b/>
          <w:bCs/>
          <w:color w:val="000000"/>
          <w:kern w:val="0"/>
          <w:sz w:val="24"/>
          <w:szCs w:val="24"/>
        </w:rPr>
        <w:t>2</w:t>
      </w:r>
      <w:r>
        <w:rPr>
          <w:rFonts w:hint="eastAsia" w:ascii="黑体" w:hAnsi="黑体" w:eastAsia="黑体" w:cs="宋体"/>
          <w:b/>
          <w:bCs/>
          <w:color w:val="000000"/>
          <w:kern w:val="0"/>
          <w:sz w:val="24"/>
          <w:szCs w:val="24"/>
        </w:rPr>
        <w:t>工作背景</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十二五”、“十三五”以来，岩棉行业技术创新步伐加快，新产品、新技术、新工艺、新装备不断涌现，不仅提升了行业装备技术水平、施工技术水平的发展，在能源消耗、环保、职业健康安全等方面也取得了显著的社会经济效益。由于近年来国家对环保、节能降耗、绿色发展、质量提升等陆续出台一系列法规、政策、标准，对岩棉行业提出了一些新的要求，行业产能过剩、节能环保达标缓慢，绿色管理理念滞后等问题也更加凸显。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为贯彻落实《中国制造 2025》、《工业绿色发展规划（2016-2020 年）》以及《建材工业发展规划（2016-2020 年）》等文件的战略部署，推动能源、资源利用水平和清洁生产水平提升、削减温室气体排放、构建绿色制造体系等主要任务的顺利完成，岩棉行业节能降耗生产技术能力建设迫在眉睫。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《中国制造 2025》将“全面推动绿色制造”作为九大战略重点和任务之一，明确提出要“建设绿色工厂，实现厂房集约化、原料无害化、生产洁净化、废物资源化、能源低碳化”。绿色工厂作为绿色制造工程的实施主体，节能技术是其重要建设手段。按照行业特性出台统一的节能技术指南标准，企业提升自身绿色发展水平，推进企业实施绿色制造工程。</w:t>
      </w:r>
    </w:p>
    <w:p>
      <w:pPr>
        <w:widowControl/>
        <w:jc w:val="left"/>
        <w:rPr>
          <w:rFonts w:ascii="宋体" w:hAnsi="宋体" w:eastAsia="宋体" w:cs="宋体"/>
          <w:kern w:val="0"/>
          <w:sz w:val="24"/>
          <w:szCs w:val="24"/>
        </w:rPr>
      </w:pPr>
      <w:r>
        <w:rPr>
          <w:rFonts w:hint="eastAsia" w:ascii="等线 Light" w:hAnsi="等线 Light" w:eastAsia="等线 Light" w:cs="宋体"/>
          <w:b/>
          <w:bCs/>
          <w:color w:val="000000"/>
          <w:kern w:val="0"/>
          <w:sz w:val="24"/>
          <w:szCs w:val="24"/>
        </w:rPr>
        <w:t>1.</w:t>
      </w:r>
      <w:r>
        <w:rPr>
          <w:rFonts w:ascii="等线 Light" w:hAnsi="等线 Light" w:eastAsia="等线 Light" w:cs="宋体"/>
          <w:b/>
          <w:bCs/>
          <w:color w:val="000000"/>
          <w:kern w:val="0"/>
          <w:sz w:val="24"/>
          <w:szCs w:val="24"/>
        </w:rPr>
        <w:t>3</w:t>
      </w:r>
      <w:r>
        <w:rPr>
          <w:rFonts w:hint="eastAsia" w:ascii="黑体" w:hAnsi="黑体" w:eastAsia="黑体" w:cs="宋体"/>
          <w:b/>
          <w:bCs/>
          <w:color w:val="000000"/>
          <w:kern w:val="0"/>
          <w:sz w:val="24"/>
          <w:szCs w:val="24"/>
        </w:rPr>
        <w:t>工作过程</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2019年9月《工业和信息化部办公厅关于印发2</w:t>
      </w:r>
      <w:r>
        <w:rPr>
          <w:rFonts w:ascii="宋体" w:hAnsi="宋体" w:eastAsia="宋体" w:cs="宋体"/>
          <w:color w:val="000000"/>
          <w:kern w:val="0"/>
          <w:sz w:val="24"/>
          <w:szCs w:val="24"/>
        </w:rPr>
        <w:t>01</w:t>
      </w:r>
      <w:r>
        <w:rPr>
          <w:rFonts w:hint="eastAsia" w:ascii="宋体" w:hAnsi="宋体" w:eastAsia="宋体" w:cs="宋体"/>
          <w:color w:val="000000"/>
          <w:kern w:val="0"/>
          <w:sz w:val="24"/>
          <w:szCs w:val="24"/>
        </w:rPr>
        <w:t>9年第二批行业标准制修订计划的通知》（工信厅科函[</w:t>
      </w:r>
      <w:r>
        <w:rPr>
          <w:rFonts w:ascii="宋体" w:hAnsi="宋体" w:eastAsia="宋体" w:cs="宋体"/>
          <w:color w:val="000000"/>
          <w:kern w:val="0"/>
          <w:sz w:val="24"/>
          <w:szCs w:val="24"/>
        </w:rPr>
        <w:t>201</w:t>
      </w:r>
      <w:r>
        <w:rPr>
          <w:rFonts w:hint="eastAsia" w:ascii="宋体" w:hAnsi="宋体" w:eastAsia="宋体" w:cs="宋体"/>
          <w:color w:val="000000"/>
          <w:kern w:val="0"/>
          <w:sz w:val="24"/>
          <w:szCs w:val="24"/>
        </w:rPr>
        <w:t>9]195号），下达了《岩棉生产企业节能技术指南》（计划号：2019-0675T-JC）行业标准计划。</w:t>
      </w:r>
    </w:p>
    <w:p>
      <w:pPr>
        <w:widowControl/>
        <w:spacing w:line="360" w:lineRule="auto"/>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2019年</w:t>
      </w:r>
      <w:r>
        <w:rPr>
          <w:rFonts w:hint="eastAsia" w:ascii="宋体" w:hAnsi="宋体" w:eastAsia="宋体" w:cs="宋体"/>
          <w:color w:val="000000"/>
          <w:kern w:val="0"/>
          <w:sz w:val="24"/>
          <w:szCs w:val="24"/>
        </w:rPr>
        <w:t>9月-10</w:t>
      </w:r>
      <w:r>
        <w:rPr>
          <w:rFonts w:ascii="宋体" w:hAnsi="宋体" w:eastAsia="宋体" w:cs="宋体"/>
          <w:color w:val="000000"/>
          <w:kern w:val="0"/>
          <w:sz w:val="24"/>
          <w:szCs w:val="24"/>
        </w:rPr>
        <w:t>月，</w:t>
      </w:r>
      <w:r>
        <w:rPr>
          <w:rFonts w:hint="eastAsia" w:ascii="宋体" w:hAnsi="宋体" w:eastAsia="宋体" w:cs="宋体"/>
          <w:color w:val="000000"/>
          <w:kern w:val="0"/>
          <w:sz w:val="24"/>
          <w:szCs w:val="24"/>
        </w:rPr>
        <w:t>南京玻璃纤维研究设计院有限公司组织</w:t>
      </w:r>
      <w:r>
        <w:rPr>
          <w:rFonts w:ascii="宋体" w:hAnsi="宋体" w:eastAsia="宋体" w:cs="宋体"/>
          <w:color w:val="000000"/>
          <w:kern w:val="0"/>
          <w:sz w:val="24"/>
          <w:szCs w:val="24"/>
        </w:rPr>
        <w:t>完成标准起草小组的组建工作，召开了标准起草小组内部启动会议，编制了《&lt;</w:t>
      </w:r>
      <w:r>
        <w:rPr>
          <w:rFonts w:hint="eastAsia" w:ascii="宋体" w:hAnsi="宋体" w:eastAsia="宋体" w:cs="宋体"/>
          <w:color w:val="000000"/>
          <w:kern w:val="0"/>
          <w:sz w:val="24"/>
          <w:szCs w:val="24"/>
        </w:rPr>
        <w:t>岩棉生产企业节能技术指南</w:t>
      </w:r>
      <w:r>
        <w:rPr>
          <w:rFonts w:ascii="宋体" w:hAnsi="宋体" w:eastAsia="宋体" w:cs="宋体"/>
          <w:color w:val="000000"/>
          <w:kern w:val="0"/>
          <w:sz w:val="24"/>
          <w:szCs w:val="24"/>
        </w:rPr>
        <w:t>&gt;标准编制工作方案》，对标准的工作进度、任务分工、调研计划等进行了安排。</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 xml:space="preserve">2019年11月-2020年5月，标准编制组开始在部分生产企业开展了岩棉生产企业节能技术调研工作，重点围绕生产流程所涉及到的各环节节能技术进行了收集。编制组于2020年6 月完成了《岩棉生产企业节能技术指南》草案的编制工作。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w:t>
      </w:r>
      <w:r>
        <w:rPr>
          <w:rFonts w:hint="eastAsia" w:ascii="宋体" w:hAnsi="宋体" w:eastAsia="宋体" w:cs="宋体"/>
          <w:color w:val="000000"/>
          <w:kern w:val="0"/>
          <w:sz w:val="24"/>
          <w:szCs w:val="24"/>
        </w:rPr>
        <w:t>20年7月，标准归口管理单位建材工业综合标准化技术委员会组织召开《节能技术指南》编制讨论会议。根据会议精神，编制组对标准进行相应调整，形成《岩棉生产企业节能技术指南》征求意见稿。</w:t>
      </w:r>
    </w:p>
    <w:p>
      <w:pPr>
        <w:widowControl/>
        <w:spacing w:line="360" w:lineRule="auto"/>
        <w:jc w:val="left"/>
        <w:rPr>
          <w:rFonts w:ascii="黑体" w:hAnsi="黑体" w:eastAsia="黑体" w:cs="宋体"/>
          <w:b/>
          <w:bCs/>
          <w:color w:val="000000"/>
          <w:kern w:val="0"/>
          <w:sz w:val="24"/>
          <w:szCs w:val="24"/>
        </w:rPr>
      </w:pPr>
      <w:r>
        <w:rPr>
          <w:rFonts w:ascii="黑体" w:hAnsi="黑体" w:eastAsia="黑体" w:cs="宋体"/>
          <w:b/>
          <w:bCs/>
          <w:color w:val="000000"/>
          <w:kern w:val="0"/>
          <w:sz w:val="24"/>
          <w:szCs w:val="24"/>
        </w:rPr>
        <w:t>1.4</w:t>
      </w:r>
      <w:r>
        <w:rPr>
          <w:rFonts w:hint="eastAsia" w:ascii="黑体" w:hAnsi="黑体" w:eastAsia="黑体" w:cs="宋体"/>
          <w:b/>
          <w:bCs/>
          <w:color w:val="000000"/>
          <w:kern w:val="0"/>
          <w:sz w:val="24"/>
          <w:szCs w:val="24"/>
        </w:rPr>
        <w:t>岩棉行业及节能技术概况</w:t>
      </w:r>
    </w:p>
    <w:p>
      <w:pPr>
        <w:widowControl/>
        <w:spacing w:line="360" w:lineRule="auto"/>
        <w:jc w:val="left"/>
        <w:rPr>
          <w:rFonts w:ascii="黑体" w:hAnsi="黑体" w:eastAsia="黑体" w:cs="宋体"/>
          <w:b/>
          <w:bCs/>
          <w:kern w:val="0"/>
          <w:sz w:val="24"/>
          <w:szCs w:val="24"/>
        </w:rPr>
      </w:pPr>
      <w:r>
        <w:rPr>
          <w:rFonts w:ascii="黑体" w:hAnsi="黑体" w:eastAsia="黑体" w:cs="宋体"/>
          <w:b/>
          <w:bCs/>
          <w:kern w:val="0"/>
          <w:sz w:val="24"/>
          <w:szCs w:val="24"/>
        </w:rPr>
        <w:t>1.4.1</w:t>
      </w:r>
      <w:r>
        <w:rPr>
          <w:rFonts w:hint="eastAsia" w:ascii="黑体" w:hAnsi="黑体" w:eastAsia="黑体" w:cs="宋体"/>
          <w:b/>
          <w:bCs/>
          <w:kern w:val="0"/>
          <w:sz w:val="24"/>
          <w:szCs w:val="24"/>
        </w:rPr>
        <w:t xml:space="preserve">行业概况 </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岩棉是性能出众的建筑保温材料。岩棉具有保温、吸音、隔热、防火、透气等性能。作为无机不燃材料，岩棉是已具有成熟应用技术的所有外墙外保温材料中，唯一能够完全满足我国现行国家和行业标准中A级不燃的保温材料。</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数据显示，2018年我国岩棉行业产能增长至386万吨，产能利用率为88.1%。2018年我国内岩棉新增产能 21 万吨，主要集中在华北、西南、东南等地区，新增单线设计产能在 3.0 万吨上下，在新增产能中电炉熔化工艺生产线的占比逐渐上升。</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除合格优质岩棉外，建筑用岩棉市场中存在大量耐候性差、酸度系数不达标、强度差等不能用于外墙保温的矿渣棉。这些劣质矿渣棉冒充合格岩棉扰乱市场，然而低端产品在使用性能及环保要求上受到限制，难以达到国家规范的要求。在产品质量规范的压力下，近几年低端岩棉产品生存空间逐步消失，矿棉小产能逐步退出，供给进一步收缩。</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2019年全国新建岩棉生产线约10条，我国岩矿棉产能合计超过750万吨，岩矿棉生产线超过320条，产量约280万吨，全年产量超过320万吨，低于2018年产量水平，价格水平处于低位，多数企业效益不是很理想。产能超过30万吨的省份达到9个，主要集中在华北及华东地区，山东、安徽、河南三省的产能增长较快；河北省占全国产能的28%，其产能下降幅度加大。</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华东、华北地区由于产能过剩，2019年产量与去年基本持平，由于焦炭价格、树脂价格稳定在较高位置，提高了生产成本，加之价格下降，企业的利润水平下降幅度较大，品牌影响力明显提升。</w:t>
      </w:r>
    </w:p>
    <w:p>
      <w:pPr>
        <w:widowControl/>
        <w:spacing w:line="360" w:lineRule="auto"/>
        <w:jc w:val="center"/>
        <w:rPr>
          <w:rFonts w:ascii="宋体" w:hAnsi="宋体" w:eastAsia="宋体" w:cs="宋体"/>
          <w:kern w:val="0"/>
          <w:sz w:val="24"/>
          <w:szCs w:val="24"/>
        </w:rPr>
      </w:pPr>
      <w:r>
        <w:rPr>
          <w:rFonts w:ascii="宋体" w:hAnsi="宋体" w:eastAsia="宋体" w:cs="宋体"/>
          <w:sz w:val="24"/>
          <w:szCs w:val="24"/>
        </w:rPr>
        <w:drawing>
          <wp:inline distT="0" distB="0" distL="114300" distR="114300">
            <wp:extent cx="4519295" cy="2699385"/>
            <wp:effectExtent l="0" t="0" r="14605" b="571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4"/>
                    <a:stretch>
                      <a:fillRect/>
                    </a:stretch>
                  </pic:blipFill>
                  <pic:spPr>
                    <a:xfrm>
                      <a:off x="0" y="0"/>
                      <a:ext cx="4519295" cy="2699385"/>
                    </a:xfrm>
                    <a:prstGeom prst="rect">
                      <a:avLst/>
                    </a:prstGeom>
                    <a:noFill/>
                    <a:ln w="9525">
                      <a:noFill/>
                    </a:ln>
                  </pic:spPr>
                </pic:pic>
              </a:graphicData>
            </a:graphic>
          </wp:inline>
        </w:drawing>
      </w:r>
    </w:p>
    <w:p>
      <w:pPr>
        <w:jc w:val="center"/>
        <w:rPr>
          <w:szCs w:val="21"/>
        </w:rPr>
      </w:pPr>
      <w:r>
        <w:rPr>
          <w:rFonts w:hint="eastAsia" w:ascii="宋体" w:hAnsi="宋体"/>
          <w:kern w:val="0"/>
          <w:szCs w:val="21"/>
        </w:rPr>
        <w:t>图1 2010-2018年我国岩棉产能及产能利用率走势图</w:t>
      </w:r>
    </w:p>
    <w:p>
      <w:pPr>
        <w:rPr>
          <w:rFonts w:ascii="宋体" w:hAnsi="宋体"/>
          <w:kern w:val="0"/>
          <w:szCs w:val="21"/>
        </w:rPr>
      </w:pPr>
    </w:p>
    <w:p>
      <w:pPr>
        <w:widowControl/>
        <w:spacing w:line="360" w:lineRule="auto"/>
        <w:jc w:val="center"/>
        <w:rPr>
          <w:rFonts w:hint="eastAsia" w:ascii="宋体" w:hAnsi="宋体" w:eastAsia="宋体" w:cs="宋体"/>
          <w:kern w:val="0"/>
          <w:sz w:val="24"/>
          <w:szCs w:val="24"/>
        </w:rPr>
      </w:pPr>
      <w:r>
        <w:rPr>
          <w:rFonts w:ascii="宋体" w:hAnsi="宋体" w:eastAsia="宋体" w:cs="宋体"/>
          <w:sz w:val="24"/>
          <w:szCs w:val="24"/>
        </w:rPr>
        <w:drawing>
          <wp:inline distT="0" distB="0" distL="114300" distR="114300">
            <wp:extent cx="4470400" cy="2707640"/>
            <wp:effectExtent l="0" t="0" r="6350" b="16510"/>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5"/>
                    <a:stretch>
                      <a:fillRect/>
                    </a:stretch>
                  </pic:blipFill>
                  <pic:spPr>
                    <a:xfrm>
                      <a:off x="0" y="0"/>
                      <a:ext cx="4470400" cy="2707640"/>
                    </a:xfrm>
                    <a:prstGeom prst="rect">
                      <a:avLst/>
                    </a:prstGeom>
                    <a:noFill/>
                    <a:ln w="9525">
                      <a:noFill/>
                    </a:ln>
                  </pic:spPr>
                </pic:pic>
              </a:graphicData>
            </a:graphic>
          </wp:inline>
        </w:drawing>
      </w:r>
    </w:p>
    <w:p>
      <w:pPr>
        <w:widowControl/>
        <w:spacing w:line="360" w:lineRule="auto"/>
        <w:jc w:val="center"/>
        <w:rPr>
          <w:rFonts w:ascii="宋体" w:hAnsi="宋体" w:eastAsia="宋体" w:cs="宋体"/>
          <w:kern w:val="0"/>
          <w:sz w:val="24"/>
          <w:szCs w:val="24"/>
        </w:rPr>
      </w:pPr>
      <w:r>
        <w:rPr>
          <w:rFonts w:hint="eastAsia" w:ascii="宋体" w:hAnsi="宋体"/>
          <w:kern w:val="0"/>
          <w:szCs w:val="21"/>
        </w:rPr>
        <w:t>图2 2010-2018年我国岩棉产量走势图</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2019年产能仍保持增长态势，但增速明显放缓；单线大产能已成趋势，新增生产线中电炉比例明显增加；虽然产能扩张的趋势有所放缓，但市场需求并没有明显扩大，供需关系仍处于供大于求的失衡状态，导致产业产能无法满负荷释放，在未来相当长的一段时间内，供大于求的格局仍将持续。在国内经济下行压力加大、环保形势不断加码的大背景下，岩棉产业只有坚持技术创新、产品创新、不断丰富产品应用，注重产业链的协调，才能驱动产业发展，促进转型升级。</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岩棉产品研发注意差异化发展，研发不同密度产品复合生产，开发工程应用纤维，农业应用岩棉，作为绝热材料行业产能最大的产业岩棉会有美好的前景。</w:t>
      </w:r>
    </w:p>
    <w:p>
      <w:pPr>
        <w:widowControl/>
        <w:spacing w:line="360" w:lineRule="auto"/>
        <w:ind w:firstLine="480" w:firstLineChars="200"/>
        <w:jc w:val="left"/>
        <w:rPr>
          <w:rFonts w:ascii="宋体" w:hAnsi="宋体"/>
          <w:kern w:val="0"/>
          <w:sz w:val="24"/>
          <w:szCs w:val="24"/>
        </w:rPr>
      </w:pPr>
      <w:r>
        <w:rPr>
          <w:rFonts w:hint="eastAsia" w:ascii="宋体" w:hAnsi="宋体" w:eastAsia="宋体" w:cs="宋体"/>
          <w:kern w:val="0"/>
          <w:sz w:val="24"/>
          <w:szCs w:val="24"/>
        </w:rPr>
        <w:t>据统计我国每年新建建筑面积近20亿平方米，其中有五分之一为外立面墙，按照国家消防总局建筑防火规定，建筑外墙需设立防火隔离带，一定高度以上的建筑必须使用燃烧性能达到A级的材料，市场容量大约有1亿平方米。同时，我国还有大量的现有建筑未进行节能改造，随着新建建筑面积的稳步增长，节能改造市场的有序推进，我国岩棉需求市场前景广阔。</w:t>
      </w:r>
    </w:p>
    <w:p>
      <w:pPr>
        <w:widowControl/>
        <w:spacing w:line="360" w:lineRule="auto"/>
        <w:jc w:val="center"/>
        <w:rPr>
          <w:rFonts w:hint="eastAsia" w:ascii="宋体" w:hAnsi="宋体" w:eastAsia="宋体" w:cs="宋体"/>
          <w:kern w:val="0"/>
          <w:sz w:val="24"/>
          <w:szCs w:val="24"/>
        </w:rPr>
      </w:pPr>
      <w:r>
        <w:rPr>
          <w:rFonts w:ascii="宋体" w:hAnsi="宋体" w:eastAsia="宋体" w:cs="宋体"/>
          <w:sz w:val="24"/>
          <w:szCs w:val="24"/>
        </w:rPr>
        <w:drawing>
          <wp:inline distT="0" distB="0" distL="114300" distR="114300">
            <wp:extent cx="3240405" cy="1920875"/>
            <wp:effectExtent l="0" t="0" r="1714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3240405" cy="1920875"/>
                    </a:xfrm>
                    <a:prstGeom prst="rect">
                      <a:avLst/>
                    </a:prstGeom>
                    <a:noFill/>
                    <a:ln w="9525">
                      <a:noFill/>
                    </a:ln>
                  </pic:spPr>
                </pic:pic>
              </a:graphicData>
            </a:graphic>
          </wp:inline>
        </w:drawing>
      </w:r>
    </w:p>
    <w:p>
      <w:pPr>
        <w:jc w:val="center"/>
        <w:rPr>
          <w:szCs w:val="21"/>
        </w:rPr>
      </w:pPr>
      <w:r>
        <w:rPr>
          <w:rFonts w:hint="eastAsia" w:ascii="宋体" w:hAnsi="宋体"/>
          <w:kern w:val="0"/>
          <w:szCs w:val="21"/>
        </w:rPr>
        <w:t>图</w:t>
      </w:r>
      <w:r>
        <w:rPr>
          <w:rFonts w:ascii="宋体" w:hAnsi="宋体"/>
          <w:kern w:val="0"/>
          <w:szCs w:val="21"/>
        </w:rPr>
        <w:t>3</w:t>
      </w:r>
      <w:r>
        <w:rPr>
          <w:rFonts w:hint="eastAsia" w:ascii="宋体" w:hAnsi="宋体"/>
          <w:kern w:val="0"/>
          <w:szCs w:val="21"/>
        </w:rPr>
        <w:t>中国岩棉制品下游应用领域分布情况（单位：%）</w:t>
      </w:r>
    </w:p>
    <w:p>
      <w:pPr>
        <w:widowControl/>
        <w:spacing w:line="360" w:lineRule="auto"/>
        <w:jc w:val="left"/>
        <w:rPr>
          <w:rFonts w:ascii="黑体" w:hAnsi="黑体" w:eastAsia="黑体" w:cs="宋体"/>
          <w:b/>
          <w:bCs/>
          <w:kern w:val="0"/>
          <w:sz w:val="24"/>
          <w:szCs w:val="24"/>
        </w:rPr>
      </w:pPr>
      <w:r>
        <w:rPr>
          <w:rFonts w:ascii="黑体" w:hAnsi="黑体" w:eastAsia="黑体" w:cs="宋体"/>
          <w:b/>
          <w:bCs/>
          <w:kern w:val="0"/>
          <w:sz w:val="24"/>
          <w:szCs w:val="24"/>
        </w:rPr>
        <w:t>1.4.2</w:t>
      </w:r>
      <w:r>
        <w:rPr>
          <w:rFonts w:hint="eastAsia" w:ascii="黑体" w:hAnsi="黑体" w:eastAsia="黑体" w:cs="宋体"/>
          <w:b/>
          <w:bCs/>
          <w:kern w:val="0"/>
          <w:sz w:val="24"/>
          <w:szCs w:val="24"/>
        </w:rPr>
        <w:t xml:space="preserve">行业发展趋势 </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（1）产品结构的改变</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在国内经济下行压力加大、环保形势不断加码的大背景下，岩棉产业只有坚持技术创新、产品创新、不断丰富产品应用，注重产业链的协调，才能驱动产业发展，促进转型升级。</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岩棉产品研发注意差异化发展，研发不同密度产品复合生产，开发工程应用纤维，农业应用岩棉，作为绝热材料行业产能最大的产业岩棉会有美好的前景。</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（2）标准提升、劣质岩棉淘汰</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除合格优质岩棉外，建筑用岩棉市场中存在大量耐候性差、酸度系数不达标、强度差等不能用于外墙保温的矿渣棉。这些劣质矿渣棉冒充合格岩棉扰乱市场，然而低端产品在使用性能及环保要求上受到限制，难以达到国家规范的要求。在产品质量规范的压力下，近几年低端岩棉产品生存空间逐步消失，矿棉及小产能逐步退出，供给进一步收缩。</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（3）产品向高端化发展</w:t>
      </w:r>
    </w:p>
    <w:p>
      <w:pPr>
        <w:widowControl/>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因国内岩棉行业起步较晚，过去科研能力与美国存在较大差距，导致高端产品市场份额小。随着国内企业对科研的投入，主动与下游应用行业进行对接，跟进下游产业转型发展及其对纤维复合材料产品需求的不断升级，及时了解和掌握发展动向，重视应用研究，将会增强复合材料及一体板的应用创新，进而开发出高端产品，满足中高端客户的需求。</w:t>
      </w:r>
    </w:p>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（4）规模化、品牌化发展</w:t>
      </w:r>
    </w:p>
    <w:p>
      <w:pPr>
        <w:widowControl/>
        <w:spacing w:line="360" w:lineRule="auto"/>
        <w:ind w:firstLine="380" w:firstLineChars="200"/>
        <w:jc w:val="left"/>
        <w:rPr>
          <w:rFonts w:ascii="宋体" w:hAnsi="宋体" w:eastAsia="宋体" w:cs="宋体"/>
          <w:color w:val="0000FF"/>
          <w:kern w:val="0"/>
          <w:sz w:val="24"/>
          <w:szCs w:val="24"/>
        </w:rPr>
      </w:pPr>
      <w:r>
        <w:rPr>
          <w:rFonts w:hint="eastAsia" w:ascii="宋体" w:hAnsi="宋体" w:eastAsia="宋体" w:cs="宋体"/>
          <w:sz w:val="19"/>
          <w:szCs w:val="19"/>
          <w:shd w:val="clear" w:color="auto" w:fill="FFFFFF"/>
        </w:rPr>
        <w:t> </w:t>
      </w:r>
      <w:r>
        <w:rPr>
          <w:rFonts w:hint="eastAsia" w:ascii="宋体" w:hAnsi="宋体" w:eastAsia="宋体" w:cs="宋体"/>
          <w:kern w:val="0"/>
          <w:sz w:val="24"/>
          <w:szCs w:val="24"/>
        </w:rPr>
        <w:t>为加快岩棉行业转型升级，2012 年工信部下发《岩棉行业准入公告管理暂行办法》，并在《岩棉行业准入条件》中要求“新建岩棉项目总规模不得低于4万吨/年，单线规模不得低于2万吨/年；改扩建岩棉项目单线规模不得低于2万吨/年”。随着我国岩棉行业的发展，我国岩棉企业在生产规模与深加工领域加大研发投入力度，逐步创建自有品牌，积极参与国际竞争，开拓客户，实施规模化、品牌化发展。</w:t>
      </w:r>
    </w:p>
    <w:p>
      <w:pPr>
        <w:widowControl/>
        <w:spacing w:line="360" w:lineRule="auto"/>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1.4.3节能技术发展</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依据工作组对岩棉工厂节能技术的深入调研发现，我国岩棉工厂节能技术发展目前主要呈现出五大趋势和特点:一是优秀节能技术不断研发、不断创新;二是节能技术由粗放型向精细化、智能化发展;三是节能建设呈现集设备、工艺、管理于一体的系统化趋势;四是节能技术之间更加匹配、协同利用;五是余热余能深度利用技术逐步发展,能源协调利用更趋完善。随着我国岩棉行业的发展，节能技术的重要性将会更加明显。</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2</w:t>
      </w:r>
      <w:r>
        <w:rPr>
          <w:rFonts w:hint="eastAsia" w:ascii="黑体" w:hAnsi="黑体" w:eastAsia="黑体" w:cs="宋体"/>
          <w:b/>
          <w:bCs/>
          <w:color w:val="000000"/>
          <w:kern w:val="0"/>
          <w:sz w:val="28"/>
          <w:szCs w:val="28"/>
        </w:rPr>
        <w:t xml:space="preserve">标准编制原则 </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2</w:t>
      </w:r>
      <w:r>
        <w:rPr>
          <w:rFonts w:ascii="DengXian-Bold" w:hAnsi="DengXian-Bold" w:eastAsia="宋体" w:cs="宋体"/>
          <w:b/>
          <w:bCs/>
          <w:color w:val="000000"/>
          <w:kern w:val="0"/>
          <w:sz w:val="24"/>
          <w:szCs w:val="24"/>
        </w:rPr>
        <w:t xml:space="preserve">.1 </w:t>
      </w:r>
      <w:r>
        <w:rPr>
          <w:rFonts w:hint="eastAsia" w:ascii="黑体" w:hAnsi="黑体" w:eastAsia="黑体" w:cs="宋体"/>
          <w:b/>
          <w:bCs/>
          <w:color w:val="000000"/>
          <w:kern w:val="0"/>
          <w:sz w:val="24"/>
          <w:szCs w:val="24"/>
        </w:rPr>
        <w:t xml:space="preserve">一致性原则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本标准的节能技术选取与岩棉工厂的基本要求、相关政策、法规、标准、管理办法等协调一致的原则。本标准以</w:t>
      </w:r>
      <w:r>
        <w:rPr>
          <w:rFonts w:ascii="宋体" w:hAnsi="宋体" w:eastAsia="宋体" w:cs="宋体"/>
          <w:sz w:val="24"/>
          <w:szCs w:val="24"/>
        </w:rPr>
        <w:t>GB</w:t>
      </w:r>
      <w:r>
        <w:rPr>
          <w:rFonts w:hint="eastAsia" w:ascii="宋体" w:hAnsi="宋体" w:eastAsia="宋体" w:cs="宋体"/>
          <w:sz w:val="24"/>
          <w:szCs w:val="24"/>
        </w:rPr>
        <w:t>/</w:t>
      </w:r>
      <w:r>
        <w:rPr>
          <w:rFonts w:ascii="宋体" w:hAnsi="宋体" w:eastAsia="宋体" w:cs="宋体"/>
          <w:sz w:val="24"/>
          <w:szCs w:val="24"/>
        </w:rPr>
        <w:t>T22336-2008</w:t>
      </w:r>
      <w:r>
        <w:rPr>
          <w:rFonts w:hint="eastAsia" w:ascii="宋体" w:hAnsi="宋体" w:eastAsia="宋体" w:cs="宋体"/>
          <w:sz w:val="24"/>
          <w:szCs w:val="24"/>
        </w:rPr>
        <w:t>《</w:t>
      </w:r>
      <w:r>
        <w:rPr>
          <w:rFonts w:ascii="宋体" w:hAnsi="宋体" w:eastAsia="宋体" w:cs="宋体"/>
          <w:sz w:val="24"/>
          <w:szCs w:val="24"/>
        </w:rPr>
        <w:t>企业节能标准体系编制通则</w:t>
      </w:r>
      <w:r>
        <w:rPr>
          <w:rFonts w:hint="eastAsia" w:ascii="宋体" w:hAnsi="宋体" w:eastAsia="宋体" w:cs="宋体"/>
          <w:sz w:val="24"/>
          <w:szCs w:val="24"/>
        </w:rPr>
        <w:t>》、</w:t>
      </w:r>
      <w:r>
        <w:rPr>
          <w:rFonts w:ascii="宋体" w:hAnsi="宋体" w:eastAsia="宋体" w:cs="宋体"/>
          <w:sz w:val="24"/>
          <w:szCs w:val="24"/>
        </w:rPr>
        <w:t>GB</w:t>
      </w:r>
      <w:r>
        <w:rPr>
          <w:rFonts w:hint="eastAsia" w:ascii="宋体" w:hAnsi="宋体" w:eastAsia="宋体" w:cs="宋体"/>
          <w:sz w:val="24"/>
          <w:szCs w:val="24"/>
        </w:rPr>
        <w:t>/</w:t>
      </w:r>
      <w:r>
        <w:rPr>
          <w:rFonts w:ascii="宋体" w:hAnsi="宋体" w:eastAsia="宋体" w:cs="宋体"/>
          <w:sz w:val="24"/>
          <w:szCs w:val="24"/>
        </w:rPr>
        <w:t>T23331</w:t>
      </w:r>
      <w:r>
        <w:rPr>
          <w:rFonts w:hint="eastAsia" w:ascii="宋体" w:hAnsi="宋体" w:eastAsia="宋体" w:cs="宋体"/>
          <w:sz w:val="24"/>
          <w:szCs w:val="24"/>
        </w:rPr>
        <w:t>《</w:t>
      </w:r>
      <w:r>
        <w:rPr>
          <w:rFonts w:ascii="宋体" w:hAnsi="宋体" w:eastAsia="宋体" w:cs="宋体"/>
          <w:sz w:val="24"/>
          <w:szCs w:val="24"/>
        </w:rPr>
        <w:t>能源管理体系 要求</w:t>
      </w:r>
      <w:r>
        <w:rPr>
          <w:rFonts w:hint="eastAsia" w:ascii="宋体" w:hAnsi="宋体" w:eastAsia="宋体" w:cs="宋体"/>
          <w:sz w:val="24"/>
          <w:szCs w:val="24"/>
        </w:rPr>
        <w:t>》、</w:t>
      </w:r>
      <w:r>
        <w:rPr>
          <w:rFonts w:ascii="宋体" w:hAnsi="宋体" w:eastAsia="宋体" w:cs="宋体"/>
          <w:sz w:val="24"/>
          <w:szCs w:val="24"/>
        </w:rPr>
        <w:t>GB</w:t>
      </w:r>
      <w:r>
        <w:rPr>
          <w:rFonts w:hint="eastAsia" w:ascii="宋体" w:hAnsi="宋体" w:eastAsia="宋体" w:cs="宋体"/>
          <w:sz w:val="24"/>
          <w:szCs w:val="24"/>
        </w:rPr>
        <w:t>/</w:t>
      </w:r>
      <w:r>
        <w:rPr>
          <w:rFonts w:ascii="宋体" w:hAnsi="宋体" w:eastAsia="宋体" w:cs="宋体"/>
          <w:sz w:val="24"/>
          <w:szCs w:val="24"/>
        </w:rPr>
        <w:t>T29456</w:t>
      </w:r>
      <w:r>
        <w:rPr>
          <w:rFonts w:hint="eastAsia" w:ascii="宋体" w:hAnsi="宋体" w:eastAsia="宋体" w:cs="宋体"/>
          <w:sz w:val="24"/>
          <w:szCs w:val="24"/>
        </w:rPr>
        <w:t>《</w:t>
      </w:r>
      <w:r>
        <w:rPr>
          <w:rFonts w:ascii="宋体" w:hAnsi="宋体" w:eastAsia="宋体" w:cs="宋体"/>
          <w:sz w:val="24"/>
          <w:szCs w:val="24"/>
        </w:rPr>
        <w:t>能源管理体系 实施指南</w:t>
      </w:r>
      <w:r>
        <w:rPr>
          <w:rFonts w:hint="eastAsia" w:ascii="宋体" w:hAnsi="宋体" w:eastAsia="宋体" w:cs="宋体"/>
          <w:sz w:val="24"/>
          <w:szCs w:val="24"/>
        </w:rPr>
        <w:t>》、</w:t>
      </w:r>
      <w:r>
        <w:rPr>
          <w:rFonts w:ascii="宋体" w:hAnsi="宋体" w:eastAsia="宋体" w:cs="宋体"/>
          <w:sz w:val="24"/>
          <w:szCs w:val="24"/>
        </w:rPr>
        <w:t>《关于加强节能标准化工作的意见》(国办发〔2015〕16号)</w:t>
      </w:r>
      <w:r>
        <w:rPr>
          <w:rFonts w:hint="eastAsia" w:ascii="宋体" w:hAnsi="宋体" w:eastAsia="宋体" w:cs="宋体"/>
          <w:sz w:val="24"/>
          <w:szCs w:val="24"/>
        </w:rPr>
        <w:t>、</w:t>
      </w:r>
      <w:r>
        <w:rPr>
          <w:rFonts w:ascii="宋体" w:hAnsi="宋体" w:eastAsia="宋体" w:cs="宋体"/>
          <w:sz w:val="24"/>
          <w:szCs w:val="24"/>
        </w:rPr>
        <w:t>《工业节能管理办法》（工信息部令[2016] 第33号）</w:t>
      </w:r>
      <w:r>
        <w:rPr>
          <w:rFonts w:hint="eastAsia" w:ascii="宋体" w:hAnsi="宋体" w:eastAsia="宋体" w:cs="宋体"/>
          <w:sz w:val="24"/>
          <w:szCs w:val="24"/>
        </w:rPr>
        <w:t>、《</w:t>
      </w:r>
      <w:r>
        <w:rPr>
          <w:rFonts w:ascii="宋体" w:hAnsi="宋体" w:eastAsia="宋体" w:cs="宋体"/>
          <w:sz w:val="24"/>
          <w:szCs w:val="24"/>
        </w:rPr>
        <w:t>两部门关于加快推进工业节能与绿色发展的通知</w:t>
      </w:r>
      <w:r>
        <w:rPr>
          <w:rFonts w:hint="eastAsia" w:ascii="宋体" w:hAnsi="宋体" w:eastAsia="宋体" w:cs="宋体"/>
          <w:sz w:val="24"/>
          <w:szCs w:val="24"/>
        </w:rPr>
        <w:t>》</w:t>
      </w:r>
      <w:r>
        <w:rPr>
          <w:rFonts w:ascii="宋体" w:hAnsi="宋体" w:eastAsia="宋体" w:cs="宋体"/>
          <w:sz w:val="24"/>
          <w:szCs w:val="24"/>
        </w:rPr>
        <w:t>（工信厅联节〔2019〕16号）</w:t>
      </w:r>
      <w:r>
        <w:rPr>
          <w:rFonts w:hint="eastAsia" w:ascii="宋体" w:hAnsi="宋体" w:eastAsia="宋体" w:cs="宋体"/>
          <w:color w:val="000000"/>
          <w:kern w:val="0"/>
          <w:sz w:val="24"/>
          <w:szCs w:val="24"/>
        </w:rPr>
        <w:t>等相关方针政策、标准规范为制定依据。</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2</w:t>
      </w:r>
      <w:r>
        <w:rPr>
          <w:rFonts w:ascii="DengXian-Bold" w:hAnsi="DengXian-Bold" w:eastAsia="宋体" w:cs="宋体"/>
          <w:b/>
          <w:bCs/>
          <w:color w:val="000000"/>
          <w:kern w:val="0"/>
          <w:sz w:val="24"/>
          <w:szCs w:val="24"/>
        </w:rPr>
        <w:t xml:space="preserve">.2 </w:t>
      </w:r>
      <w:r>
        <w:rPr>
          <w:rFonts w:hint="eastAsia" w:ascii="黑体" w:hAnsi="黑体" w:eastAsia="黑体" w:cs="宋体"/>
          <w:b/>
          <w:bCs/>
          <w:color w:val="000000"/>
          <w:kern w:val="0"/>
          <w:sz w:val="24"/>
          <w:szCs w:val="24"/>
        </w:rPr>
        <w:t xml:space="preserve">行业性原则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节能技术选取结合岩棉行业能源、环境、资源等要素，充分考虑岩棉行业特点及绿色节能发展趋势，以客观、真实提升岩棉行业工厂节能水平，立足岩棉生产企业实际，确保标准可操作性。同时还参考《岩棉、矿渣棉及其制品单位产品能源消耗限额》、《岩棉工厂设计标准》等相关标准及技术文件。 </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2</w:t>
      </w:r>
      <w:r>
        <w:rPr>
          <w:rFonts w:ascii="DengXian-Bold" w:hAnsi="DengXian-Bold" w:eastAsia="宋体" w:cs="宋体"/>
          <w:b/>
          <w:bCs/>
          <w:color w:val="000000"/>
          <w:kern w:val="0"/>
          <w:sz w:val="24"/>
          <w:szCs w:val="24"/>
        </w:rPr>
        <w:t xml:space="preserve">.3 </w:t>
      </w:r>
      <w:r>
        <w:rPr>
          <w:rFonts w:hint="eastAsia" w:ascii="黑体" w:hAnsi="黑体" w:eastAsia="黑体" w:cs="宋体"/>
          <w:b/>
          <w:bCs/>
          <w:color w:val="000000"/>
          <w:kern w:val="0"/>
          <w:sz w:val="24"/>
          <w:szCs w:val="24"/>
        </w:rPr>
        <w:t xml:space="preserve">先进性原则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标准围绕行业生产节能发展的先进技术、装备、管理等方向给出适合于岩棉工厂的节能技术，以引领行业的节能水平的提升。</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3</w:t>
      </w:r>
      <w:r>
        <w:rPr>
          <w:rFonts w:hint="eastAsia" w:ascii="黑体" w:hAnsi="黑体" w:eastAsia="黑体" w:cs="宋体"/>
          <w:b/>
          <w:bCs/>
          <w:color w:val="000000"/>
          <w:kern w:val="0"/>
          <w:sz w:val="28"/>
          <w:szCs w:val="28"/>
        </w:rPr>
        <w:t xml:space="preserve">标准主要技术内容 </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.1 </w:t>
      </w:r>
      <w:r>
        <w:rPr>
          <w:rFonts w:hint="eastAsia" w:ascii="黑体" w:hAnsi="黑体" w:eastAsia="黑体" w:cs="宋体"/>
          <w:b/>
          <w:bCs/>
          <w:color w:val="000000"/>
          <w:kern w:val="0"/>
          <w:sz w:val="24"/>
          <w:szCs w:val="24"/>
        </w:rPr>
        <w:t xml:space="preserve">标准框架 </w:t>
      </w:r>
    </w:p>
    <w:p>
      <w:pPr>
        <w:pStyle w:val="21"/>
        <w:ind w:firstLine="480"/>
        <w:rPr>
          <w:rFonts w:hint="default" w:hAnsi="宋体" w:cs="宋体"/>
          <w:color w:val="000000"/>
          <w:sz w:val="24"/>
          <w:szCs w:val="24"/>
        </w:rPr>
      </w:pPr>
      <w:r>
        <w:rPr>
          <w:rFonts w:hAnsi="宋体" w:cs="宋体"/>
          <w:color w:val="000000"/>
          <w:sz w:val="24"/>
          <w:szCs w:val="24"/>
        </w:rPr>
        <w:t>本文件提供了岩棉生产企业节能技术的术语和定义、生产节能技术等。</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.2 </w:t>
      </w:r>
      <w:r>
        <w:rPr>
          <w:rFonts w:hint="eastAsia" w:ascii="黑体" w:hAnsi="黑体" w:eastAsia="黑体" w:cs="宋体"/>
          <w:b/>
          <w:bCs/>
          <w:color w:val="000000"/>
          <w:kern w:val="0"/>
          <w:sz w:val="24"/>
          <w:szCs w:val="24"/>
        </w:rPr>
        <w:t xml:space="preserve">适应范围 </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本文件适用于岩棉生产企业，指导企业在综合考虑成本、环保等因素下选择适宜的节能技术。</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.3 </w:t>
      </w:r>
      <w:r>
        <w:rPr>
          <w:rFonts w:hint="eastAsia" w:ascii="黑体" w:hAnsi="黑体" w:eastAsia="黑体" w:cs="宋体"/>
          <w:b/>
          <w:bCs/>
          <w:color w:val="000000"/>
          <w:kern w:val="0"/>
          <w:sz w:val="24"/>
          <w:szCs w:val="24"/>
        </w:rPr>
        <w:t xml:space="preserve">规范性引用文件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给出了本标准引用的相关标准、文件名称及文号，凡不注日期的引用文件，其有效版本适用于本标准。</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.4 </w:t>
      </w:r>
      <w:r>
        <w:rPr>
          <w:rFonts w:hint="eastAsia" w:ascii="黑体" w:hAnsi="黑体" w:eastAsia="黑体" w:cs="宋体"/>
          <w:b/>
          <w:bCs/>
          <w:color w:val="000000"/>
          <w:kern w:val="0"/>
          <w:sz w:val="24"/>
          <w:szCs w:val="24"/>
        </w:rPr>
        <w:t xml:space="preserve">术语和定义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标准给出了岩棉、能源、节能、</w:t>
      </w:r>
      <w:r>
        <w:rPr>
          <w:rFonts w:hint="eastAsia" w:ascii="宋体" w:hAnsi="宋体" w:eastAsia="宋体" w:cs="宋体"/>
          <w:color w:val="000000"/>
          <w:kern w:val="0"/>
          <w:sz w:val="24"/>
          <w:szCs w:val="24"/>
          <w:lang w:val="en-US" w:eastAsia="zh-CN"/>
        </w:rPr>
        <w:t>富氧</w:t>
      </w:r>
      <w:r>
        <w:rPr>
          <w:rFonts w:hint="eastAsia" w:ascii="宋体" w:hAnsi="宋体" w:eastAsia="宋体" w:cs="宋体"/>
          <w:color w:val="000000"/>
          <w:kern w:val="0"/>
          <w:sz w:val="24"/>
          <w:szCs w:val="24"/>
        </w:rPr>
        <w:t>燃烧的术语和定义。</w:t>
      </w:r>
    </w:p>
    <w:p>
      <w:pPr>
        <w:widowControl/>
        <w:jc w:val="left"/>
        <w:rPr>
          <w:rFonts w:ascii="黑体" w:hAnsi="黑体" w:eastAsia="黑体" w:cs="宋体"/>
          <w:b/>
          <w:bCs/>
          <w:color w:val="000000"/>
          <w:kern w:val="0"/>
          <w:sz w:val="24"/>
          <w:szCs w:val="24"/>
        </w:rPr>
      </w:pPr>
      <w:r>
        <w:rPr>
          <w:rFonts w:hint="eastAsia" w:ascii="DengXian-Bold" w:hAnsi="DengXian-Bold" w:eastAsia="宋体" w:cs="宋体"/>
          <w:b/>
          <w:bCs/>
          <w:color w:val="000000"/>
          <w:kern w:val="0"/>
          <w:sz w:val="24"/>
          <w:szCs w:val="24"/>
        </w:rPr>
        <w:t>3</w:t>
      </w:r>
      <w:r>
        <w:rPr>
          <w:rFonts w:ascii="DengXian-Bold" w:hAnsi="DengXian-Bold" w:eastAsia="宋体" w:cs="宋体"/>
          <w:b/>
          <w:bCs/>
          <w:color w:val="000000"/>
          <w:kern w:val="0"/>
          <w:sz w:val="24"/>
          <w:szCs w:val="24"/>
        </w:rPr>
        <w:t xml:space="preserve">.5 </w:t>
      </w:r>
      <w:r>
        <w:rPr>
          <w:rFonts w:hint="eastAsia" w:ascii="黑体" w:hAnsi="黑体" w:eastAsia="黑体" w:cs="宋体"/>
          <w:b/>
          <w:bCs/>
          <w:color w:val="000000"/>
          <w:kern w:val="0"/>
          <w:sz w:val="24"/>
          <w:szCs w:val="24"/>
        </w:rPr>
        <w:t>生产节能技术推荐</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本标准依据岩棉产品的生产特点，将生产工序划分为： 原料工序、熔制工序、成形工序、制品工序四个部分，分别推荐了各部分的节能技术，同时根据玻璃纤维工厂的特点推荐公用工程、建筑节能两个部分的节能技术。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其中，原料工序主要节能点在于原料配方，具体节能设计为原料配方节能设计、配合料粒度和含水率、群仓布置技术、碎棉回用量。熔制工序主要节能环节在于燃烧、熔制工艺二个部分。成形工序主要节能技术可选择离心机辊头冷却技术、三位一体冷却技术、成形装备节能技术。制品工序主要节能技术可选择固化炉节能技术。</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4</w:t>
      </w:r>
      <w:r>
        <w:rPr>
          <w:rFonts w:hint="eastAsia" w:ascii="黑体" w:hAnsi="黑体" w:eastAsia="黑体" w:cs="宋体"/>
          <w:b/>
          <w:bCs/>
          <w:color w:val="000000"/>
          <w:kern w:val="0"/>
          <w:sz w:val="28"/>
          <w:szCs w:val="28"/>
        </w:rPr>
        <w:t xml:space="preserve">标准中涉及专利情况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本标准的某些内容可能涉及专利，本标准的发布机构不承担识别专利的责任。</w:t>
      </w:r>
    </w:p>
    <w:p>
      <w:pPr>
        <w:widowControl/>
        <w:jc w:val="left"/>
        <w:rPr>
          <w:rFonts w:ascii="宋体" w:hAnsi="宋体" w:eastAsia="宋体" w:cs="宋体"/>
          <w:kern w:val="0"/>
          <w:sz w:val="24"/>
          <w:szCs w:val="24"/>
        </w:rPr>
      </w:pPr>
      <w:r>
        <w:rPr>
          <w:rFonts w:hint="eastAsia" w:ascii="DengXian-Bold" w:hAnsi="DengXian-Bold" w:eastAsia="宋体" w:cs="宋体"/>
          <w:b/>
          <w:bCs/>
          <w:color w:val="000000"/>
          <w:kern w:val="0"/>
          <w:sz w:val="28"/>
          <w:szCs w:val="28"/>
        </w:rPr>
        <w:t>5</w:t>
      </w:r>
      <w:r>
        <w:rPr>
          <w:rFonts w:hint="eastAsia" w:ascii="黑体" w:hAnsi="黑体" w:eastAsia="黑体" w:cs="宋体"/>
          <w:b/>
          <w:bCs/>
          <w:color w:val="000000"/>
          <w:kern w:val="0"/>
          <w:sz w:val="28"/>
          <w:szCs w:val="28"/>
        </w:rPr>
        <w:t xml:space="preserve">产业化情况、推广应用论证和预期达到的经济效果等情况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作为岩棉行业工厂节能技术的指导文件，是岩棉行业绿色制造工作开展过程中所急需的工作抓手，是提升岩棉行业节能水平的重要依据，可以进一步推进岩棉企业绿色工厂的创建，指导企业提升绿色节能发展水平，为社会、为企业创造更多价值。</w:t>
      </w:r>
    </w:p>
    <w:p>
      <w:pPr>
        <w:widowControl/>
        <w:jc w:val="left"/>
        <w:rPr>
          <w:rFonts w:ascii="黑体" w:hAnsi="黑体" w:eastAsia="黑体" w:cs="宋体"/>
          <w:b/>
          <w:bCs/>
          <w:color w:val="000000"/>
          <w:kern w:val="0"/>
          <w:sz w:val="28"/>
          <w:szCs w:val="28"/>
        </w:rPr>
      </w:pPr>
      <w:r>
        <w:rPr>
          <w:rFonts w:hint="eastAsia" w:ascii="DengXian-Bold" w:hAnsi="DengXian-Bold" w:eastAsia="宋体" w:cs="宋体"/>
          <w:b/>
          <w:bCs/>
          <w:color w:val="000000"/>
          <w:kern w:val="0"/>
          <w:sz w:val="28"/>
          <w:szCs w:val="28"/>
        </w:rPr>
        <w:t>6</w:t>
      </w:r>
      <w:r>
        <w:rPr>
          <w:rFonts w:hint="eastAsia" w:ascii="黑体" w:hAnsi="黑体" w:eastAsia="黑体" w:cs="宋体"/>
          <w:b/>
          <w:bCs/>
          <w:color w:val="000000"/>
          <w:kern w:val="0"/>
          <w:sz w:val="28"/>
          <w:szCs w:val="28"/>
        </w:rPr>
        <w:t xml:space="preserve">采用国际标准和国外先进标准情况，与国际、国外同类标准水平 </w:t>
      </w:r>
    </w:p>
    <w:p>
      <w:pPr>
        <w:widowControl/>
        <w:jc w:val="left"/>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的对比情况，国内外关键指标对比分析或与测试的国外样品、样机的相关数据对比情况</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国内外尚无此类标准。</w:t>
      </w:r>
    </w:p>
    <w:p>
      <w:pPr>
        <w:widowControl/>
        <w:jc w:val="left"/>
        <w:rPr>
          <w:rFonts w:ascii="黑体" w:hAnsi="黑体" w:eastAsia="黑体" w:cs="宋体"/>
          <w:b/>
          <w:bCs/>
          <w:color w:val="000000"/>
          <w:kern w:val="0"/>
          <w:sz w:val="28"/>
          <w:szCs w:val="28"/>
        </w:rPr>
      </w:pPr>
      <w:r>
        <w:rPr>
          <w:rFonts w:hint="eastAsia" w:ascii="DengXian-Bold" w:hAnsi="DengXian-Bold" w:eastAsia="宋体" w:cs="宋体"/>
          <w:b/>
          <w:bCs/>
          <w:color w:val="000000"/>
          <w:kern w:val="0"/>
          <w:sz w:val="28"/>
          <w:szCs w:val="28"/>
        </w:rPr>
        <w:t>7</w:t>
      </w:r>
      <w:r>
        <w:rPr>
          <w:rFonts w:hint="eastAsia" w:ascii="黑体" w:hAnsi="黑体" w:eastAsia="黑体" w:cs="宋体"/>
          <w:b/>
          <w:bCs/>
          <w:color w:val="000000"/>
          <w:kern w:val="0"/>
          <w:sz w:val="28"/>
          <w:szCs w:val="28"/>
        </w:rPr>
        <w:t>与现行相关法律、法规、规章及相关标准，特别是强制性标准的协调性</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本标准与相关法律、法规、规章及相关标准协调一致。</w:t>
      </w:r>
    </w:p>
    <w:p>
      <w:pPr>
        <w:widowControl/>
        <w:spacing w:line="360" w:lineRule="auto"/>
        <w:jc w:val="left"/>
        <w:rPr>
          <w:rFonts w:ascii="宋体" w:hAnsi="宋体" w:eastAsia="宋体" w:cs="宋体"/>
          <w:color w:val="000000"/>
          <w:kern w:val="0"/>
          <w:sz w:val="24"/>
          <w:szCs w:val="24"/>
        </w:rPr>
      </w:pPr>
      <w:r>
        <w:rPr>
          <w:rFonts w:hint="eastAsia" w:ascii="DengXian-Bold" w:hAnsi="DengXian-Bold" w:eastAsia="宋体" w:cs="宋体"/>
          <w:b/>
          <w:bCs/>
          <w:color w:val="000000"/>
          <w:kern w:val="0"/>
          <w:sz w:val="28"/>
          <w:szCs w:val="28"/>
        </w:rPr>
        <w:t>8</w:t>
      </w:r>
      <w:r>
        <w:rPr>
          <w:rFonts w:hint="eastAsia" w:ascii="黑体" w:hAnsi="黑体" w:eastAsia="黑体" w:cs="宋体"/>
          <w:b/>
          <w:bCs/>
          <w:color w:val="000000"/>
          <w:kern w:val="0"/>
          <w:sz w:val="28"/>
          <w:szCs w:val="28"/>
        </w:rPr>
        <w:t>对征求意见及重大分歧意见的处理经过和依据</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无。 </w:t>
      </w:r>
      <w:bookmarkStart w:id="0" w:name="_GoBack"/>
      <w:bookmarkEnd w:id="0"/>
    </w:p>
    <w:p>
      <w:pPr>
        <w:widowControl/>
        <w:spacing w:line="360" w:lineRule="auto"/>
        <w:jc w:val="left"/>
        <w:rPr>
          <w:rFonts w:ascii="宋体" w:hAnsi="宋体" w:eastAsia="宋体" w:cs="宋体"/>
          <w:color w:val="000000"/>
          <w:kern w:val="0"/>
          <w:sz w:val="24"/>
          <w:szCs w:val="24"/>
        </w:rPr>
      </w:pPr>
      <w:r>
        <w:rPr>
          <w:rFonts w:hint="eastAsia" w:ascii="DengXian-Bold" w:hAnsi="DengXian-Bold" w:eastAsia="宋体" w:cs="宋体"/>
          <w:b/>
          <w:bCs/>
          <w:color w:val="000000"/>
          <w:kern w:val="0"/>
          <w:sz w:val="28"/>
          <w:szCs w:val="28"/>
        </w:rPr>
        <w:t>9</w:t>
      </w:r>
      <w:r>
        <w:rPr>
          <w:rFonts w:hint="eastAsia" w:ascii="黑体" w:hAnsi="黑体" w:eastAsia="黑体" w:cs="宋体"/>
          <w:b/>
          <w:bCs/>
          <w:color w:val="000000"/>
          <w:kern w:val="0"/>
          <w:sz w:val="28"/>
          <w:szCs w:val="28"/>
        </w:rPr>
        <w:t>标准性质的建议说明</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建议作为建材行业推荐性标准发布。</w:t>
      </w:r>
    </w:p>
    <w:p>
      <w:pPr>
        <w:widowControl/>
        <w:spacing w:line="360" w:lineRule="auto"/>
        <w:jc w:val="left"/>
        <w:rPr>
          <w:rFonts w:ascii="宋体" w:hAnsi="宋体" w:eastAsia="宋体" w:cs="宋体"/>
          <w:color w:val="000000"/>
          <w:kern w:val="0"/>
          <w:sz w:val="24"/>
          <w:szCs w:val="24"/>
        </w:rPr>
      </w:pPr>
      <w:r>
        <w:rPr>
          <w:rFonts w:ascii="DengXian-Bold" w:hAnsi="DengXian-Bold" w:eastAsia="宋体" w:cs="宋体"/>
          <w:b/>
          <w:bCs/>
          <w:color w:val="000000"/>
          <w:kern w:val="0"/>
          <w:sz w:val="28"/>
          <w:szCs w:val="28"/>
        </w:rPr>
        <w:t>1</w:t>
      </w:r>
      <w:r>
        <w:rPr>
          <w:rFonts w:hint="eastAsia" w:ascii="DengXian-Bold" w:hAnsi="DengXian-Bold" w:eastAsia="宋体" w:cs="宋体"/>
          <w:b/>
          <w:bCs/>
          <w:color w:val="000000"/>
          <w:kern w:val="0"/>
          <w:sz w:val="28"/>
          <w:szCs w:val="28"/>
        </w:rPr>
        <w:t>0</w:t>
      </w:r>
      <w:r>
        <w:rPr>
          <w:rFonts w:hint="eastAsia" w:ascii="黑体" w:hAnsi="黑体" w:eastAsia="黑体" w:cs="宋体"/>
          <w:b/>
          <w:bCs/>
          <w:color w:val="000000"/>
          <w:kern w:val="0"/>
          <w:sz w:val="28"/>
          <w:szCs w:val="28"/>
        </w:rPr>
        <w:t>贯彻标准的要求和措施建议（包括组织措施、技术措施、过度办 法、实施日期等）</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本标准是提升岩棉工厂节能技术水平所急需的指导性文件，建议在 </w:t>
      </w:r>
      <w:r>
        <w:rPr>
          <w:rFonts w:ascii="宋体" w:hAnsi="宋体" w:eastAsia="宋体" w:cs="宋体"/>
          <w:color w:val="000000"/>
          <w:kern w:val="0"/>
          <w:sz w:val="24"/>
          <w:szCs w:val="24"/>
        </w:rPr>
        <w:t>202</w:t>
      </w:r>
      <w:r>
        <w:rPr>
          <w:rFonts w:hint="eastAsia" w:ascii="宋体" w:hAnsi="宋体" w:eastAsia="宋体" w:cs="宋体"/>
          <w:color w:val="000000"/>
          <w:kern w:val="0"/>
          <w:sz w:val="24"/>
          <w:szCs w:val="24"/>
        </w:rPr>
        <w:t>1年发布实施。</w:t>
      </w:r>
    </w:p>
    <w:p>
      <w:pPr>
        <w:widowControl/>
        <w:spacing w:line="360" w:lineRule="auto"/>
        <w:ind w:firstLine="480" w:firstLineChars="200"/>
        <w:jc w:val="left"/>
        <w:rPr>
          <w:rFonts w:ascii="宋体" w:hAnsi="宋体" w:eastAsia="宋体" w:cs="宋体"/>
          <w:color w:val="000000"/>
          <w:kern w:val="0"/>
          <w:sz w:val="24"/>
          <w:szCs w:val="24"/>
        </w:rPr>
      </w:pPr>
    </w:p>
    <w:p>
      <w:pPr>
        <w:widowControl/>
        <w:spacing w:line="360" w:lineRule="auto"/>
        <w:jc w:val="left"/>
        <w:rPr>
          <w:rFonts w:ascii="宋体" w:hAnsi="宋体" w:eastAsia="宋体" w:cs="宋体"/>
          <w:color w:val="000000"/>
          <w:kern w:val="0"/>
          <w:sz w:val="24"/>
          <w:szCs w:val="24"/>
        </w:rPr>
      </w:pPr>
      <w:r>
        <w:rPr>
          <w:rFonts w:hint="eastAsia" w:ascii="黑体" w:hAnsi="黑体" w:eastAsia="黑体" w:cs="宋体"/>
          <w:b/>
          <w:bCs/>
          <w:color w:val="000000"/>
          <w:kern w:val="0"/>
          <w:sz w:val="28"/>
          <w:szCs w:val="28"/>
        </w:rPr>
        <w:t>11废止现行相关标准的建议</w:t>
      </w:r>
    </w:p>
    <w:p>
      <w:pPr>
        <w:widowControl/>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无。 </w:t>
      </w:r>
    </w:p>
    <w:p>
      <w:pPr>
        <w:widowControl/>
        <w:jc w:val="left"/>
        <w:rPr>
          <w:rFonts w:ascii="黑体" w:hAnsi="黑体" w:eastAsia="黑体" w:cs="宋体"/>
          <w:b/>
          <w:bCs/>
          <w:color w:val="000000"/>
          <w:kern w:val="0"/>
          <w:sz w:val="28"/>
          <w:szCs w:val="28"/>
        </w:rPr>
      </w:pPr>
      <w:r>
        <w:rPr>
          <w:rFonts w:ascii="黑体" w:hAnsi="黑体" w:eastAsia="黑体" w:cs="宋体"/>
          <w:b/>
          <w:bCs/>
          <w:color w:val="000000"/>
          <w:kern w:val="0"/>
          <w:sz w:val="28"/>
          <w:szCs w:val="28"/>
        </w:rPr>
        <w:t>1</w:t>
      </w:r>
      <w:r>
        <w:rPr>
          <w:rFonts w:hint="eastAsia" w:ascii="黑体" w:hAnsi="黑体" w:eastAsia="黑体" w:cs="宋体"/>
          <w:b/>
          <w:bCs/>
          <w:color w:val="000000"/>
          <w:kern w:val="0"/>
          <w:sz w:val="28"/>
          <w:szCs w:val="28"/>
        </w:rPr>
        <w:t xml:space="preserve">2其它应予说明的事项 </w:t>
      </w:r>
    </w:p>
    <w:p>
      <w:pPr>
        <w:widowControl/>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无。</w:t>
      </w:r>
    </w:p>
    <w:p>
      <w:pPr>
        <w:widowControl/>
        <w:spacing w:line="360" w:lineRule="auto"/>
        <w:jc w:val="left"/>
        <w:rPr>
          <w:rFonts w:ascii="宋体" w:hAnsi="宋体" w:eastAsia="宋体" w:cs="宋体"/>
          <w:color w:val="000000"/>
          <w:kern w:val="0"/>
          <w:sz w:val="24"/>
          <w:szCs w:val="24"/>
        </w:rPr>
      </w:pPr>
    </w:p>
    <w:p>
      <w:pPr>
        <w:widowControl/>
        <w:spacing w:line="360" w:lineRule="auto"/>
        <w:jc w:val="left"/>
        <w:rPr>
          <w:rFonts w:ascii="宋体" w:hAnsi="宋体" w:eastAsia="宋体" w:cs="宋体"/>
          <w:color w:val="000000"/>
          <w:kern w:val="0"/>
          <w:sz w:val="24"/>
          <w:szCs w:val="24"/>
        </w:rPr>
      </w:pPr>
    </w:p>
    <w:p>
      <w:pPr>
        <w:ind w:firstLine="4480" w:firstLineChars="1600"/>
        <w:rPr>
          <w:sz w:val="28"/>
          <w:szCs w:val="32"/>
        </w:rPr>
      </w:pPr>
      <w:r>
        <w:rPr>
          <w:rFonts w:hint="eastAsia" w:ascii="宋体" w:hAnsi="宋体"/>
          <w:sz w:val="28"/>
          <w:szCs w:val="32"/>
        </w:rPr>
        <w:t>标准</w:t>
      </w:r>
      <w:r>
        <w:rPr>
          <w:rFonts w:ascii="宋体" w:hAnsi="宋体"/>
          <w:sz w:val="28"/>
          <w:szCs w:val="32"/>
        </w:rPr>
        <w:t>编</w:t>
      </w:r>
      <w:r>
        <w:rPr>
          <w:rFonts w:hint="eastAsia" w:ascii="宋体" w:hAnsi="宋体"/>
          <w:sz w:val="28"/>
          <w:szCs w:val="32"/>
        </w:rPr>
        <w:t>制</w:t>
      </w:r>
      <w:r>
        <w:rPr>
          <w:rFonts w:ascii="宋体" w:hAnsi="宋体"/>
          <w:sz w:val="28"/>
          <w:szCs w:val="32"/>
        </w:rPr>
        <w:t>工作组</w:t>
      </w:r>
    </w:p>
    <w:p>
      <w:pPr>
        <w:widowControl/>
        <w:spacing w:line="360" w:lineRule="auto"/>
        <w:jc w:val="left"/>
        <w:rPr>
          <w:rFonts w:ascii="宋体" w:hAnsi="宋体" w:eastAsia="宋体" w:cs="宋体"/>
          <w:color w:val="00000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DengXian-Bold">
    <w:altName w:val="等线"/>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20DA"/>
    <w:multiLevelType w:val="multilevel"/>
    <w:tmpl w:val="3A5B20DA"/>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Cs w:val="0"/>
        <w:caps w:val="0"/>
        <w:strike w:val="0"/>
        <w:dstrike w:val="0"/>
        <w:outline w:val="0"/>
        <w:vanish w:val="0"/>
        <w:spacing w:val="0"/>
        <w:kern w:val="0"/>
        <w:position w:val="0"/>
        <w:sz w:val="21"/>
        <w:szCs w:val="21"/>
        <w:u w:val="none"/>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pStyle w:val="22"/>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78B7DDAA"/>
    <w:multiLevelType w:val="multilevel"/>
    <w:tmpl w:val="78B7DDAA"/>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suff w:val="nothing"/>
      <w:lvlText w:val="%1.%2　"/>
      <w:lvlJc w:val="left"/>
      <w:pPr>
        <w:ind w:left="0" w:firstLine="0"/>
        <w:textAlignment w:val="baseline"/>
      </w:pPr>
      <w:rPr>
        <w:rFonts w:hint="eastAsia" w:ascii="黑体" w:hAnsi="Times New Roman" w:eastAsia="黑体" w:cs="Times New Roman"/>
        <w:b w:val="0"/>
        <w:bCs w:val="0"/>
        <w:iCs w:val="0"/>
        <w:caps w:val="0"/>
        <w:strike w:val="0"/>
        <w:dstrike w:val="0"/>
        <w:outline w:val="0"/>
        <w:vanish w:val="0"/>
        <w:spacing w:val="0"/>
        <w:kern w:val="0"/>
        <w:position w:val="0"/>
        <w:sz w:val="21"/>
        <w:szCs w:val="21"/>
        <w:u w:val="none"/>
      </w:rPr>
    </w:lvl>
    <w:lvl w:ilvl="2" w:tentative="0">
      <w:start w:val="1"/>
      <w:numFmt w:val="decimal"/>
      <w:pStyle w:val="23"/>
      <w:suff w:val="nothing"/>
      <w:lvlText w:val="%1.%2.%3　"/>
      <w:lvlJc w:val="left"/>
      <w:pPr>
        <w:ind w:left="1702"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0695E"/>
    <w:rsid w:val="0009611C"/>
    <w:rsid w:val="001A15D5"/>
    <w:rsid w:val="001B0952"/>
    <w:rsid w:val="001D2E3C"/>
    <w:rsid w:val="001D7D55"/>
    <w:rsid w:val="001F358F"/>
    <w:rsid w:val="00242F3D"/>
    <w:rsid w:val="002B6ADE"/>
    <w:rsid w:val="002D1D88"/>
    <w:rsid w:val="003046AD"/>
    <w:rsid w:val="003775B3"/>
    <w:rsid w:val="00396C76"/>
    <w:rsid w:val="00434C82"/>
    <w:rsid w:val="004A70DA"/>
    <w:rsid w:val="004C1AA2"/>
    <w:rsid w:val="00611948"/>
    <w:rsid w:val="00664978"/>
    <w:rsid w:val="00723CE4"/>
    <w:rsid w:val="0078453F"/>
    <w:rsid w:val="007E6944"/>
    <w:rsid w:val="00891E85"/>
    <w:rsid w:val="008D2359"/>
    <w:rsid w:val="009E4757"/>
    <w:rsid w:val="00A11AB2"/>
    <w:rsid w:val="00AD7789"/>
    <w:rsid w:val="00B0695E"/>
    <w:rsid w:val="00B82268"/>
    <w:rsid w:val="00B94B0A"/>
    <w:rsid w:val="00B966F5"/>
    <w:rsid w:val="00BD5CBA"/>
    <w:rsid w:val="00CD5356"/>
    <w:rsid w:val="00D77A6F"/>
    <w:rsid w:val="00D86D63"/>
    <w:rsid w:val="00E438AD"/>
    <w:rsid w:val="00F65BFD"/>
    <w:rsid w:val="0CA65093"/>
    <w:rsid w:val="0F65409D"/>
    <w:rsid w:val="1B394E8C"/>
    <w:rsid w:val="1C5E6C6E"/>
    <w:rsid w:val="1E862AC9"/>
    <w:rsid w:val="21C91BD7"/>
    <w:rsid w:val="36A97A6A"/>
    <w:rsid w:val="40516AAE"/>
    <w:rsid w:val="40555714"/>
    <w:rsid w:val="421763C3"/>
    <w:rsid w:val="46B64F80"/>
    <w:rsid w:val="4ABA1C1A"/>
    <w:rsid w:val="4CC0510E"/>
    <w:rsid w:val="4CE243BB"/>
    <w:rsid w:val="5AF94C4C"/>
    <w:rsid w:val="617112C2"/>
    <w:rsid w:val="6320699C"/>
    <w:rsid w:val="65462D93"/>
    <w:rsid w:val="65BC322D"/>
    <w:rsid w:val="66F80508"/>
    <w:rsid w:val="6B1919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5" w:lineRule="auto"/>
      <w:ind w:left="576" w:hanging="576"/>
      <w:outlineLvl w:val="1"/>
    </w:pPr>
    <w:rPr>
      <w:rFonts w:ascii="Cambria" w:hAnsi="Cambria" w:eastAsia="宋体" w:cs="Times New Roman"/>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semiHidden/>
    <w:unhideWhenUsed/>
    <w:qFormat/>
    <w:uiPriority w:val="99"/>
    <w:pPr>
      <w:spacing w:after="120"/>
    </w:pPr>
  </w:style>
  <w:style w:type="paragraph" w:styleId="5">
    <w:name w:val="Date"/>
    <w:basedOn w:val="1"/>
    <w:next w:val="1"/>
    <w:link w:val="12"/>
    <w:semiHidden/>
    <w:unhideWhenUsed/>
    <w:qFormat/>
    <w:uiPriority w:val="99"/>
    <w:pPr>
      <w:ind w:left="100" w:leftChars="2500"/>
    </w:p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4"/>
    <w:unhideWhenUsed/>
    <w:qFormat/>
    <w:uiPriority w:val="99"/>
    <w:pPr>
      <w:spacing w:line="360" w:lineRule="auto"/>
      <w:ind w:firstLine="480" w:firstLineChars="200"/>
    </w:pPr>
    <w:rPr>
      <w:rFonts w:ascii="宋体" w:hAnsi="Times New Roman" w:eastAsia="宋体" w:cs="Times New Roman"/>
      <w:sz w:val="24"/>
      <w:szCs w:val="24"/>
    </w:rPr>
  </w:style>
  <w:style w:type="paragraph" w:styleId="9">
    <w:name w:val="Normal (Web)"/>
    <w:basedOn w:val="1"/>
    <w:semiHidden/>
    <w:unhideWhenUsed/>
    <w:uiPriority w:val="99"/>
    <w:rPr>
      <w:sz w:val="24"/>
    </w:rPr>
  </w:style>
  <w:style w:type="character" w:customStyle="1" w:styleId="12">
    <w:name w:val="日期 Char"/>
    <w:basedOn w:val="11"/>
    <w:link w:val="5"/>
    <w:semiHidden/>
    <w:qFormat/>
    <w:uiPriority w:val="99"/>
  </w:style>
  <w:style w:type="paragraph" w:customStyle="1" w:styleId="13">
    <w:name w:val="正文1"/>
    <w:qFormat/>
    <w:uiPriority w:val="0"/>
    <w:pPr>
      <w:jc w:val="both"/>
    </w:pPr>
    <w:rPr>
      <w:rFonts w:ascii="Calibri" w:hAnsi="Calibri" w:eastAsia="宋体" w:cs="Calibri"/>
      <w:kern w:val="2"/>
      <w:sz w:val="21"/>
      <w:szCs w:val="21"/>
      <w:lang w:val="en-US" w:eastAsia="zh-CN" w:bidi="ar-SA"/>
    </w:rPr>
  </w:style>
  <w:style w:type="character" w:customStyle="1" w:styleId="14">
    <w:name w:val="正文文本缩进 3 Char"/>
    <w:basedOn w:val="11"/>
    <w:link w:val="8"/>
    <w:qFormat/>
    <w:uiPriority w:val="99"/>
    <w:rPr>
      <w:rFonts w:ascii="宋体" w:hAnsi="Times New Roman" w:eastAsia="宋体" w:cs="Times New Roman"/>
      <w:sz w:val="24"/>
      <w:szCs w:val="24"/>
    </w:rPr>
  </w:style>
  <w:style w:type="character" w:customStyle="1" w:styleId="15">
    <w:name w:val="正文文本 Char"/>
    <w:basedOn w:val="11"/>
    <w:link w:val="4"/>
    <w:semiHidden/>
    <w:qFormat/>
    <w:uiPriority w:val="99"/>
  </w:style>
  <w:style w:type="character" w:customStyle="1" w:styleId="16">
    <w:name w:val="标题 2 Char"/>
    <w:basedOn w:val="11"/>
    <w:link w:val="3"/>
    <w:qFormat/>
    <w:uiPriority w:val="99"/>
    <w:rPr>
      <w:rFonts w:ascii="Cambria" w:hAnsi="Cambria" w:eastAsia="宋体" w:cs="Times New Roman"/>
      <w:b/>
      <w:bCs/>
      <w:sz w:val="32"/>
      <w:szCs w:val="32"/>
    </w:rPr>
  </w:style>
  <w:style w:type="character" w:customStyle="1" w:styleId="17">
    <w:name w:val="标题 1 Char"/>
    <w:basedOn w:val="11"/>
    <w:link w:val="2"/>
    <w:qFormat/>
    <w:uiPriority w:val="9"/>
    <w:rPr>
      <w:b/>
      <w:bCs/>
      <w:kern w:val="44"/>
      <w:sz w:val="44"/>
      <w:szCs w:val="44"/>
    </w:rPr>
  </w:style>
  <w:style w:type="character" w:customStyle="1" w:styleId="18">
    <w:name w:val="页眉 Char"/>
    <w:basedOn w:val="11"/>
    <w:link w:val="7"/>
    <w:qFormat/>
    <w:uiPriority w:val="99"/>
    <w:rPr>
      <w:rFonts w:asciiTheme="minorHAnsi" w:hAnsiTheme="minorHAnsi" w:eastAsiaTheme="minorEastAsia" w:cstheme="minorBidi"/>
      <w:kern w:val="2"/>
      <w:sz w:val="18"/>
      <w:szCs w:val="18"/>
    </w:rPr>
  </w:style>
  <w:style w:type="character" w:customStyle="1" w:styleId="19">
    <w:name w:val="页脚 Char"/>
    <w:basedOn w:val="11"/>
    <w:link w:val="6"/>
    <w:qFormat/>
    <w:uiPriority w:val="99"/>
    <w:rPr>
      <w:rFonts w:asciiTheme="minorHAnsi" w:hAnsiTheme="minorHAnsi" w:eastAsiaTheme="minorEastAsia" w:cstheme="minorBidi"/>
      <w:kern w:val="2"/>
      <w:sz w:val="18"/>
      <w:szCs w:val="18"/>
    </w:rPr>
  </w:style>
  <w:style w:type="character" w:customStyle="1" w:styleId="20">
    <w:name w:val="段 Char"/>
    <w:basedOn w:val="11"/>
    <w:link w:val="21"/>
    <w:uiPriority w:val="0"/>
    <w:rPr>
      <w:rFonts w:hint="eastAsia" w:ascii="宋体" w:hAnsi="宋体" w:eastAsia="宋体" w:cs="宋体"/>
      <w:sz w:val="21"/>
    </w:rPr>
  </w:style>
  <w:style w:type="paragraph" w:customStyle="1" w:styleId="21">
    <w:name w:val="段"/>
    <w:basedOn w:val="1"/>
    <w:link w:val="20"/>
    <w:qFormat/>
    <w:uiPriority w:val="0"/>
    <w:pPr>
      <w:widowControl/>
      <w:tabs>
        <w:tab w:val="center" w:pos="4201"/>
        <w:tab w:val="right" w:leader="dot" w:pos="9298"/>
      </w:tabs>
      <w:autoSpaceDE w:val="0"/>
      <w:autoSpaceDN w:val="0"/>
      <w:ind w:firstLine="420" w:firstLineChars="200"/>
    </w:pPr>
    <w:rPr>
      <w:rFonts w:hint="eastAsia" w:ascii="宋体" w:hAnsi="Times New Roman" w:eastAsia="宋体" w:cs="Times New Roman"/>
      <w:kern w:val="0"/>
      <w:szCs w:val="20"/>
    </w:rPr>
  </w:style>
  <w:style w:type="paragraph" w:customStyle="1" w:styleId="22">
    <w:name w:val="三级条标题"/>
    <w:next w:val="1"/>
    <w:uiPriority w:val="0"/>
    <w:pPr>
      <w:numPr>
        <w:ilvl w:val="3"/>
        <w:numId w:val="1"/>
      </w:numPr>
      <w:spacing w:beforeLines="50" w:afterLines="50"/>
      <w:outlineLvl w:val="4"/>
    </w:pPr>
    <w:rPr>
      <w:rFonts w:hint="eastAsia" w:ascii="黑体" w:hAnsi="Times New Roman" w:eastAsia="黑体" w:cs="Times New Roman"/>
      <w:sz w:val="21"/>
      <w:szCs w:val="21"/>
      <w:lang w:val="en-US" w:eastAsia="zh-CN" w:bidi="ar-SA"/>
    </w:rPr>
  </w:style>
  <w:style w:type="paragraph" w:customStyle="1" w:styleId="23">
    <w:name w:val="二级条标题"/>
    <w:next w:val="1"/>
    <w:uiPriority w:val="0"/>
    <w:pPr>
      <w:numPr>
        <w:ilvl w:val="2"/>
        <w:numId w:val="2"/>
      </w:numPr>
      <w:spacing w:beforeLines="50" w:afterLines="50"/>
      <w:ind w:left="0"/>
      <w:outlineLvl w:val="3"/>
    </w:pPr>
    <w:rPr>
      <w:rFonts w:hint="eastAsia"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705</Words>
  <Characters>4025</Characters>
  <Lines>33</Lines>
  <Paragraphs>9</Paragraphs>
  <TotalTime>0</TotalTime>
  <ScaleCrop>false</ScaleCrop>
  <LinksUpToDate>false</LinksUpToDate>
  <CharactersWithSpaces>4721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2020-02-15T03:44:00Z</dcterms:created>
  <dc:creator>GYS</dc:creator>
  <cp:lastModifiedBy>最光阴</cp:lastModifiedBy>
  <dcterms:modified xsi:type="dcterms:W3CDTF">2020-08-15T04:59:08Z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