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E9D" w:rsidRDefault="007C5E9D">
      <w:pPr>
        <w:pStyle w:val="ae"/>
        <w:topLinePunct/>
        <w:spacing w:beforeLines="0" w:afterLines="0" w:line="360" w:lineRule="auto"/>
        <w:rPr>
          <w:rFonts w:ascii="Times New Roman" w:hAnsi="Times New Roman"/>
        </w:rPr>
      </w:pPr>
    </w:p>
    <w:p w:rsidR="007C5E9D" w:rsidRDefault="007C5E9D">
      <w:pPr>
        <w:pStyle w:val="ae"/>
        <w:topLinePunct/>
        <w:spacing w:beforeLines="0" w:afterLines="0" w:line="360" w:lineRule="auto"/>
        <w:rPr>
          <w:rFonts w:ascii="Times New Roman" w:hAnsi="Times New Roman"/>
        </w:rPr>
      </w:pPr>
    </w:p>
    <w:p w:rsidR="007C5E9D" w:rsidRDefault="007C5E9D">
      <w:pPr>
        <w:pStyle w:val="ae"/>
        <w:topLinePunct/>
        <w:spacing w:beforeLines="0" w:afterLines="0" w:line="360" w:lineRule="auto"/>
        <w:rPr>
          <w:rFonts w:ascii="Times New Roman" w:hAnsi="Times New Roman"/>
        </w:rPr>
      </w:pPr>
    </w:p>
    <w:p w:rsidR="007C5E9D" w:rsidRDefault="007C5E9D">
      <w:pPr>
        <w:pStyle w:val="ae"/>
        <w:topLinePunct/>
        <w:spacing w:beforeLines="0" w:afterLines="0" w:line="360" w:lineRule="auto"/>
        <w:rPr>
          <w:rFonts w:ascii="Times New Roman" w:hAnsi="Times New Roman"/>
        </w:rPr>
      </w:pPr>
    </w:p>
    <w:p w:rsidR="007C5E9D" w:rsidRDefault="007C5E9D">
      <w:pPr>
        <w:pStyle w:val="ae"/>
        <w:topLinePunct/>
        <w:spacing w:beforeLines="0" w:afterLines="0" w:line="360" w:lineRule="auto"/>
        <w:rPr>
          <w:rFonts w:ascii="Times New Roman" w:hAnsi="Times New Roman"/>
        </w:rPr>
      </w:pPr>
    </w:p>
    <w:p w:rsidR="007C5E9D" w:rsidRDefault="007C5E9D">
      <w:pPr>
        <w:pStyle w:val="ae"/>
        <w:topLinePunct/>
        <w:spacing w:beforeLines="0" w:afterLines="0" w:line="360" w:lineRule="auto"/>
        <w:rPr>
          <w:rFonts w:ascii="Times New Roman" w:hAnsi="Times New Roman"/>
        </w:rPr>
      </w:pPr>
    </w:p>
    <w:p w:rsidR="007C5E9D" w:rsidRDefault="00D845E4">
      <w:pPr>
        <w:spacing w:line="288" w:lineRule="auto"/>
        <w:ind w:leftChars="-202" w:left="-424" w:rightChars="-230" w:right="-483"/>
        <w:jc w:val="center"/>
        <w:rPr>
          <w:rFonts w:eastAsia="黑体"/>
          <w:sz w:val="44"/>
          <w:szCs w:val="44"/>
        </w:rPr>
      </w:pPr>
      <w:bookmarkStart w:id="0" w:name="OLE_LINK1"/>
      <w:bookmarkStart w:id="1" w:name="OLE_LINK2"/>
      <w:r>
        <w:rPr>
          <w:rFonts w:eastAsia="黑体"/>
          <w:w w:val="93"/>
          <w:sz w:val="44"/>
          <w:szCs w:val="44"/>
        </w:rPr>
        <w:t>《</w:t>
      </w:r>
      <w:r>
        <w:rPr>
          <w:rFonts w:eastAsia="黑体" w:hint="eastAsia"/>
          <w:w w:val="93"/>
          <w:sz w:val="44"/>
          <w:szCs w:val="44"/>
        </w:rPr>
        <w:t>绿色设计产品评价技术规范</w:t>
      </w:r>
      <w:r>
        <w:rPr>
          <w:rFonts w:eastAsia="黑体" w:hint="eastAsia"/>
          <w:w w:val="93"/>
          <w:sz w:val="44"/>
          <w:szCs w:val="44"/>
        </w:rPr>
        <w:t xml:space="preserve"> </w:t>
      </w:r>
      <w:r>
        <w:rPr>
          <w:rFonts w:eastAsia="黑体"/>
          <w:w w:val="93"/>
          <w:sz w:val="44"/>
          <w:szCs w:val="44"/>
        </w:rPr>
        <w:t xml:space="preserve"> </w:t>
      </w:r>
      <w:r>
        <w:rPr>
          <w:rFonts w:eastAsia="黑体" w:hint="eastAsia"/>
          <w:w w:val="93"/>
          <w:sz w:val="44"/>
          <w:szCs w:val="44"/>
        </w:rPr>
        <w:t>陶瓷片密封水嘴</w:t>
      </w:r>
      <w:r>
        <w:rPr>
          <w:rFonts w:eastAsia="黑体"/>
          <w:w w:val="93"/>
          <w:sz w:val="44"/>
          <w:szCs w:val="44"/>
        </w:rPr>
        <w:t>》</w:t>
      </w:r>
      <w:r>
        <w:rPr>
          <w:rFonts w:eastAsia="黑体"/>
          <w:w w:val="93"/>
          <w:sz w:val="44"/>
          <w:szCs w:val="44"/>
        </w:rPr>
        <w:br/>
      </w:r>
      <w:r>
        <w:rPr>
          <w:rFonts w:eastAsia="黑体"/>
          <w:sz w:val="44"/>
          <w:szCs w:val="44"/>
        </w:rPr>
        <w:t>编制说明</w:t>
      </w:r>
      <w:bookmarkEnd w:id="0"/>
      <w:bookmarkEnd w:id="1"/>
    </w:p>
    <w:p w:rsidR="007C5E9D" w:rsidRDefault="007C5E9D">
      <w:pPr>
        <w:pStyle w:val="ae"/>
        <w:topLinePunct/>
        <w:spacing w:beforeLines="0" w:afterLines="0" w:line="360" w:lineRule="auto"/>
        <w:rPr>
          <w:rFonts w:ascii="Times New Roman" w:hAnsi="Times New Roman"/>
          <w:kern w:val="10"/>
        </w:rPr>
      </w:pPr>
    </w:p>
    <w:p w:rsidR="007C5E9D" w:rsidRDefault="007C5E9D">
      <w:pPr>
        <w:pStyle w:val="ae"/>
        <w:topLinePunct/>
        <w:spacing w:beforeLines="0" w:afterLines="0" w:line="360" w:lineRule="auto"/>
        <w:rPr>
          <w:rFonts w:ascii="Times New Roman" w:hAnsi="Times New Roman"/>
          <w:kern w:val="10"/>
        </w:rPr>
      </w:pPr>
    </w:p>
    <w:p w:rsidR="007C5E9D" w:rsidRDefault="007C5E9D">
      <w:pPr>
        <w:pStyle w:val="ae"/>
        <w:topLinePunct/>
        <w:spacing w:beforeLines="0" w:afterLines="0" w:line="360" w:lineRule="auto"/>
        <w:rPr>
          <w:rFonts w:ascii="Times New Roman" w:hAnsi="Times New Roman"/>
          <w:kern w:val="10"/>
        </w:rPr>
      </w:pPr>
    </w:p>
    <w:p w:rsidR="007C5E9D" w:rsidRDefault="007C5E9D">
      <w:pPr>
        <w:pStyle w:val="ae"/>
        <w:topLinePunct/>
        <w:spacing w:beforeLines="0" w:afterLines="0" w:line="360" w:lineRule="auto"/>
        <w:rPr>
          <w:rFonts w:ascii="Times New Roman" w:hAnsi="Times New Roman"/>
          <w:kern w:val="10"/>
        </w:rPr>
      </w:pPr>
    </w:p>
    <w:p w:rsidR="007C5E9D" w:rsidRDefault="007C5E9D">
      <w:pPr>
        <w:pStyle w:val="ae"/>
        <w:topLinePunct/>
        <w:spacing w:beforeLines="0" w:afterLines="0" w:line="360" w:lineRule="auto"/>
        <w:rPr>
          <w:rFonts w:ascii="Times New Roman" w:hAnsi="Times New Roman"/>
          <w:kern w:val="10"/>
        </w:rPr>
      </w:pPr>
    </w:p>
    <w:p w:rsidR="007C5E9D" w:rsidRDefault="007C5E9D">
      <w:pPr>
        <w:pStyle w:val="ae"/>
        <w:topLinePunct/>
        <w:spacing w:beforeLines="0" w:afterLines="0" w:line="360" w:lineRule="auto"/>
        <w:rPr>
          <w:rFonts w:ascii="Times New Roman" w:hAnsi="Times New Roman"/>
          <w:kern w:val="10"/>
        </w:rPr>
      </w:pPr>
    </w:p>
    <w:p w:rsidR="007C5E9D" w:rsidRDefault="007C5E9D">
      <w:pPr>
        <w:pStyle w:val="ae"/>
        <w:topLinePunct/>
        <w:spacing w:beforeLines="0" w:afterLines="0" w:line="360" w:lineRule="auto"/>
        <w:rPr>
          <w:rFonts w:ascii="Times New Roman" w:hAnsi="Times New Roman"/>
          <w:kern w:val="10"/>
        </w:rPr>
      </w:pPr>
    </w:p>
    <w:p w:rsidR="007C5E9D" w:rsidRDefault="007C5E9D">
      <w:pPr>
        <w:pStyle w:val="ae"/>
        <w:topLinePunct/>
        <w:spacing w:beforeLines="0" w:afterLines="0" w:line="360" w:lineRule="auto"/>
        <w:rPr>
          <w:rFonts w:ascii="Times New Roman" w:hAnsi="Times New Roman"/>
          <w:kern w:val="10"/>
        </w:rPr>
      </w:pPr>
    </w:p>
    <w:p w:rsidR="007C5E9D" w:rsidRDefault="007C5E9D">
      <w:pPr>
        <w:pStyle w:val="ae"/>
        <w:topLinePunct/>
        <w:spacing w:beforeLines="0" w:afterLines="0" w:line="360" w:lineRule="auto"/>
        <w:rPr>
          <w:rFonts w:ascii="Times New Roman" w:hAnsi="Times New Roman"/>
          <w:kern w:val="10"/>
        </w:rPr>
      </w:pPr>
    </w:p>
    <w:p w:rsidR="007C5E9D" w:rsidRDefault="007C5E9D">
      <w:pPr>
        <w:pStyle w:val="ae"/>
        <w:topLinePunct/>
        <w:spacing w:beforeLines="0" w:afterLines="0" w:line="360" w:lineRule="auto"/>
        <w:rPr>
          <w:rFonts w:ascii="Times New Roman" w:hAnsi="Times New Roman"/>
          <w:kern w:val="10"/>
        </w:rPr>
      </w:pPr>
    </w:p>
    <w:p w:rsidR="007C5E9D" w:rsidRDefault="007C5E9D">
      <w:pPr>
        <w:pStyle w:val="ae"/>
        <w:topLinePunct/>
        <w:spacing w:beforeLines="0" w:afterLines="0" w:line="360" w:lineRule="auto"/>
        <w:rPr>
          <w:rFonts w:ascii="Times New Roman" w:hAnsi="Times New Roman"/>
          <w:kern w:val="10"/>
        </w:rPr>
      </w:pPr>
    </w:p>
    <w:p w:rsidR="007C5E9D" w:rsidRDefault="007C5E9D">
      <w:pPr>
        <w:pStyle w:val="ae"/>
        <w:topLinePunct/>
        <w:spacing w:beforeLines="0" w:afterLines="0" w:line="360" w:lineRule="auto"/>
        <w:rPr>
          <w:rFonts w:ascii="Times New Roman" w:hAnsi="Times New Roman"/>
          <w:kern w:val="10"/>
        </w:rPr>
      </w:pPr>
    </w:p>
    <w:p w:rsidR="007C5E9D" w:rsidRDefault="007C5E9D">
      <w:pPr>
        <w:pStyle w:val="ae"/>
        <w:topLinePunct/>
        <w:spacing w:beforeLines="0" w:afterLines="0" w:line="360" w:lineRule="auto"/>
        <w:rPr>
          <w:rFonts w:ascii="Times New Roman" w:hAnsi="Times New Roman"/>
          <w:kern w:val="10"/>
        </w:rPr>
      </w:pPr>
    </w:p>
    <w:p w:rsidR="007C5E9D" w:rsidRDefault="007C5E9D">
      <w:pPr>
        <w:pStyle w:val="ae"/>
        <w:topLinePunct/>
        <w:spacing w:beforeLines="0" w:afterLines="0" w:line="360" w:lineRule="auto"/>
        <w:rPr>
          <w:rFonts w:ascii="Times New Roman" w:hAnsi="Times New Roman"/>
          <w:kern w:val="10"/>
        </w:rPr>
      </w:pPr>
    </w:p>
    <w:p w:rsidR="007C5E9D" w:rsidRDefault="00D845E4">
      <w:pPr>
        <w:pStyle w:val="ae"/>
        <w:topLinePunct/>
        <w:spacing w:beforeLines="0" w:afterLines="0" w:line="360" w:lineRule="auto"/>
        <w:rPr>
          <w:rFonts w:ascii="Times New Roman" w:hAnsi="Times New Roman"/>
          <w:kern w:val="10"/>
          <w:szCs w:val="32"/>
        </w:rPr>
      </w:pPr>
      <w:r>
        <w:rPr>
          <w:rFonts w:ascii="Times New Roman" w:hAnsi="Times New Roman" w:hint="eastAsia"/>
          <w:kern w:val="0"/>
          <w:szCs w:val="32"/>
        </w:rPr>
        <w:t>标准</w:t>
      </w:r>
      <w:r>
        <w:rPr>
          <w:rFonts w:ascii="Times New Roman" w:hAnsi="Times New Roman"/>
          <w:kern w:val="0"/>
          <w:szCs w:val="32"/>
        </w:rPr>
        <w:t>编制组</w:t>
      </w:r>
    </w:p>
    <w:p w:rsidR="007C5E9D" w:rsidRDefault="00D845E4">
      <w:pPr>
        <w:pStyle w:val="ae"/>
        <w:topLinePunct/>
        <w:spacing w:beforeLines="0" w:afterLines="0" w:line="360" w:lineRule="auto"/>
        <w:rPr>
          <w:rFonts w:ascii="Times New Roman" w:hAnsi="Times New Roman"/>
          <w:kern w:val="10"/>
        </w:rPr>
      </w:pPr>
      <w:r>
        <w:rPr>
          <w:rFonts w:ascii="Times New Roman" w:hAnsi="Times New Roman"/>
          <w:w w:val="86"/>
          <w:kern w:val="0"/>
        </w:rPr>
        <w:t>2020</w:t>
      </w:r>
      <w:r>
        <w:rPr>
          <w:rFonts w:ascii="Times New Roman" w:hAnsi="Times New Roman"/>
          <w:w w:val="86"/>
          <w:kern w:val="0"/>
        </w:rPr>
        <w:t>年</w:t>
      </w:r>
      <w:r w:rsidR="003C2B05">
        <w:rPr>
          <w:rFonts w:ascii="Times New Roman" w:hAnsi="Times New Roman"/>
          <w:w w:val="86"/>
          <w:kern w:val="0"/>
        </w:rPr>
        <w:t>8</w:t>
      </w:r>
      <w:r>
        <w:rPr>
          <w:rFonts w:ascii="Times New Roman" w:hAnsi="Times New Roman"/>
          <w:spacing w:val="8"/>
          <w:w w:val="86"/>
          <w:kern w:val="0"/>
        </w:rPr>
        <w:t>月</w:t>
      </w:r>
      <w:r>
        <w:rPr>
          <w:kern w:val="10"/>
        </w:rPr>
        <w:br w:type="page"/>
      </w:r>
    </w:p>
    <w:sdt>
      <w:sdtPr>
        <w:rPr>
          <w:lang w:val="zh-CN"/>
        </w:rPr>
        <w:id w:val="-689370515"/>
        <w:docPartObj>
          <w:docPartGallery w:val="Table of Contents"/>
          <w:docPartUnique/>
        </w:docPartObj>
      </w:sdtPr>
      <w:sdtEndPr>
        <w:rPr>
          <w:b/>
          <w:bCs/>
        </w:rPr>
      </w:sdtEndPr>
      <w:sdtContent>
        <w:p w:rsidR="007C5E9D" w:rsidRDefault="00D845E4">
          <w:pPr>
            <w:widowControl/>
            <w:topLinePunct/>
            <w:jc w:val="left"/>
            <w:rPr>
              <w:rFonts w:eastAsia="黑体"/>
              <w:szCs w:val="20"/>
            </w:rPr>
          </w:pPr>
          <w:r>
            <w:rPr>
              <w:rFonts w:eastAsia="黑体"/>
              <w:szCs w:val="20"/>
            </w:rPr>
            <w:t>目</w:t>
          </w:r>
          <w:r>
            <w:rPr>
              <w:rFonts w:eastAsia="黑体" w:hint="eastAsia"/>
              <w:szCs w:val="20"/>
            </w:rPr>
            <w:t xml:space="preserve"> </w:t>
          </w:r>
          <w:r>
            <w:rPr>
              <w:rFonts w:eastAsia="黑体"/>
              <w:szCs w:val="20"/>
            </w:rPr>
            <w:t>录</w:t>
          </w:r>
        </w:p>
        <w:p w:rsidR="007C5E9D" w:rsidRDefault="00BD402D">
          <w:pPr>
            <w:pStyle w:val="10"/>
            <w:spacing w:before="78" w:after="78"/>
            <w:rPr>
              <w:rFonts w:asciiTheme="minorHAnsi" w:eastAsiaTheme="minorEastAsia" w:hAnsiTheme="minorHAnsi" w:cstheme="minorBidi"/>
              <w:szCs w:val="22"/>
            </w:rPr>
          </w:pPr>
          <w:r w:rsidRPr="00BD402D">
            <w:fldChar w:fldCharType="begin"/>
          </w:r>
          <w:r w:rsidR="00D845E4">
            <w:instrText xml:space="preserve"> TOC \o "1-3" \h \z \u </w:instrText>
          </w:r>
          <w:r w:rsidRPr="00BD402D">
            <w:fldChar w:fldCharType="separate"/>
          </w:r>
          <w:hyperlink w:anchor="_Toc41293666" w:history="1">
            <w:r w:rsidR="00D845E4">
              <w:rPr>
                <w:rStyle w:val="ab"/>
                <w:rFonts w:hint="eastAsia"/>
              </w:rPr>
              <w:t>一、任务来源及编制背景</w:t>
            </w:r>
            <w:r w:rsidR="00D845E4">
              <w:tab/>
            </w:r>
            <w:r>
              <w:fldChar w:fldCharType="begin"/>
            </w:r>
            <w:r w:rsidR="00D845E4">
              <w:instrText xml:space="preserve"> PAGEREF _Toc41293666 \h </w:instrText>
            </w:r>
            <w:r>
              <w:fldChar w:fldCharType="separate"/>
            </w:r>
            <w:r w:rsidR="00D845E4">
              <w:t>3</w:t>
            </w:r>
            <w:r>
              <w:fldChar w:fldCharType="end"/>
            </w:r>
          </w:hyperlink>
        </w:p>
        <w:p w:rsidR="007C5E9D" w:rsidRDefault="00BD402D">
          <w:pPr>
            <w:pStyle w:val="20"/>
            <w:rPr>
              <w:rFonts w:asciiTheme="minorHAnsi" w:eastAsiaTheme="minorEastAsia" w:hAnsiTheme="minorHAnsi" w:cstheme="minorBidi"/>
              <w:szCs w:val="22"/>
            </w:rPr>
          </w:pPr>
          <w:hyperlink w:anchor="_Toc41293667" w:history="1">
            <w:r w:rsidR="00D845E4">
              <w:rPr>
                <w:rStyle w:val="ab"/>
                <w:rFonts w:ascii="Times New Roman"/>
              </w:rPr>
              <w:t>1.1</w:t>
            </w:r>
            <w:r w:rsidR="00D845E4">
              <w:rPr>
                <w:rStyle w:val="ab"/>
                <w:rFonts w:ascii="Times New Roman" w:hint="eastAsia"/>
              </w:rPr>
              <w:t>任务来源</w:t>
            </w:r>
            <w:r w:rsidR="00D845E4">
              <w:tab/>
            </w:r>
            <w:r>
              <w:fldChar w:fldCharType="begin"/>
            </w:r>
            <w:r w:rsidR="00D845E4">
              <w:instrText xml:space="preserve"> PAGEREF _Toc41293667 \h </w:instrText>
            </w:r>
            <w:r>
              <w:fldChar w:fldCharType="separate"/>
            </w:r>
            <w:r w:rsidR="00D845E4">
              <w:t>3</w:t>
            </w:r>
            <w:r>
              <w:fldChar w:fldCharType="end"/>
            </w:r>
          </w:hyperlink>
        </w:p>
        <w:p w:rsidR="007C5E9D" w:rsidRDefault="00BD402D">
          <w:pPr>
            <w:pStyle w:val="20"/>
            <w:rPr>
              <w:rFonts w:asciiTheme="minorHAnsi" w:eastAsiaTheme="minorEastAsia" w:hAnsiTheme="minorHAnsi" w:cstheme="minorBidi"/>
              <w:szCs w:val="22"/>
            </w:rPr>
          </w:pPr>
          <w:hyperlink w:anchor="_Toc41293668" w:history="1">
            <w:r w:rsidR="00D845E4">
              <w:rPr>
                <w:rStyle w:val="ab"/>
                <w:rFonts w:ascii="Times New Roman"/>
              </w:rPr>
              <w:t xml:space="preserve">1.2 </w:t>
            </w:r>
            <w:r w:rsidR="00D845E4">
              <w:rPr>
                <w:rStyle w:val="ab"/>
                <w:rFonts w:ascii="Times New Roman" w:hint="eastAsia"/>
              </w:rPr>
              <w:t>背景和意义</w:t>
            </w:r>
            <w:r w:rsidR="00D845E4">
              <w:tab/>
            </w:r>
            <w:r>
              <w:fldChar w:fldCharType="begin"/>
            </w:r>
            <w:r w:rsidR="00D845E4">
              <w:instrText xml:space="preserve"> PAGEREF _Toc41293668 \h </w:instrText>
            </w:r>
            <w:r>
              <w:fldChar w:fldCharType="separate"/>
            </w:r>
            <w:r w:rsidR="00D845E4">
              <w:t>3</w:t>
            </w:r>
            <w:r>
              <w:fldChar w:fldCharType="end"/>
            </w:r>
          </w:hyperlink>
        </w:p>
        <w:p w:rsidR="007C5E9D" w:rsidRDefault="00BD402D">
          <w:pPr>
            <w:pStyle w:val="10"/>
            <w:spacing w:before="78" w:after="78"/>
            <w:rPr>
              <w:rFonts w:asciiTheme="minorHAnsi" w:eastAsiaTheme="minorEastAsia" w:hAnsiTheme="minorHAnsi" w:cstheme="minorBidi"/>
              <w:szCs w:val="22"/>
            </w:rPr>
          </w:pPr>
          <w:hyperlink w:anchor="_Toc41293669" w:history="1">
            <w:r w:rsidR="00D845E4">
              <w:rPr>
                <w:rStyle w:val="ab"/>
                <w:rFonts w:hint="eastAsia"/>
              </w:rPr>
              <w:t>二、工作简况</w:t>
            </w:r>
            <w:r w:rsidR="00D845E4">
              <w:tab/>
            </w:r>
            <w:r>
              <w:fldChar w:fldCharType="begin"/>
            </w:r>
            <w:r w:rsidR="00D845E4">
              <w:instrText xml:space="preserve"> PAGEREF _Toc41293669 \h </w:instrText>
            </w:r>
            <w:r>
              <w:fldChar w:fldCharType="separate"/>
            </w:r>
            <w:r w:rsidR="00D845E4">
              <w:t>4</w:t>
            </w:r>
            <w:r>
              <w:fldChar w:fldCharType="end"/>
            </w:r>
          </w:hyperlink>
        </w:p>
        <w:p w:rsidR="007C5E9D" w:rsidRDefault="00BD402D">
          <w:pPr>
            <w:pStyle w:val="10"/>
            <w:spacing w:before="78" w:after="78"/>
            <w:rPr>
              <w:rFonts w:asciiTheme="minorHAnsi" w:eastAsiaTheme="minorEastAsia" w:hAnsiTheme="minorHAnsi" w:cstheme="minorBidi"/>
              <w:szCs w:val="22"/>
            </w:rPr>
          </w:pPr>
          <w:hyperlink w:anchor="_Toc41293670" w:history="1">
            <w:r w:rsidR="00D845E4">
              <w:rPr>
                <w:rStyle w:val="ab"/>
                <w:rFonts w:hint="eastAsia"/>
              </w:rPr>
              <w:t>三、编制原则及标准的主要技术内容说明</w:t>
            </w:r>
            <w:r w:rsidR="00D845E4">
              <w:tab/>
            </w:r>
            <w:r>
              <w:fldChar w:fldCharType="begin"/>
            </w:r>
            <w:r w:rsidR="00D845E4">
              <w:instrText xml:space="preserve"> PAGEREF _Toc41293670 \h </w:instrText>
            </w:r>
            <w:r>
              <w:fldChar w:fldCharType="separate"/>
            </w:r>
            <w:r w:rsidR="00D845E4">
              <w:t>4</w:t>
            </w:r>
            <w:r>
              <w:fldChar w:fldCharType="end"/>
            </w:r>
          </w:hyperlink>
        </w:p>
        <w:p w:rsidR="007C5E9D" w:rsidRDefault="00BD402D">
          <w:pPr>
            <w:pStyle w:val="20"/>
            <w:rPr>
              <w:rFonts w:asciiTheme="minorHAnsi" w:eastAsiaTheme="minorEastAsia" w:hAnsiTheme="minorHAnsi" w:cstheme="minorBidi"/>
              <w:szCs w:val="22"/>
            </w:rPr>
          </w:pPr>
          <w:hyperlink w:anchor="_Toc41293671" w:history="1">
            <w:r w:rsidR="00D845E4">
              <w:rPr>
                <w:rStyle w:val="ab"/>
                <w:rFonts w:ascii="Times New Roman"/>
              </w:rPr>
              <w:t>3.1</w:t>
            </w:r>
            <w:r w:rsidR="00D845E4">
              <w:rPr>
                <w:rStyle w:val="ab"/>
                <w:rFonts w:ascii="Times New Roman" w:hint="eastAsia"/>
              </w:rPr>
              <w:t>本标准的编制原则</w:t>
            </w:r>
            <w:r w:rsidR="00D845E4">
              <w:tab/>
            </w:r>
            <w:r>
              <w:fldChar w:fldCharType="begin"/>
            </w:r>
            <w:r w:rsidR="00D845E4">
              <w:instrText xml:space="preserve"> PAGEREF _Toc41293671 \h </w:instrText>
            </w:r>
            <w:r>
              <w:fldChar w:fldCharType="separate"/>
            </w:r>
            <w:r w:rsidR="00D845E4">
              <w:t>4</w:t>
            </w:r>
            <w:r>
              <w:fldChar w:fldCharType="end"/>
            </w:r>
          </w:hyperlink>
        </w:p>
        <w:p w:rsidR="007C5E9D" w:rsidRDefault="00BD402D">
          <w:pPr>
            <w:pStyle w:val="20"/>
            <w:rPr>
              <w:rFonts w:asciiTheme="minorHAnsi" w:eastAsiaTheme="minorEastAsia" w:hAnsiTheme="minorHAnsi" w:cstheme="minorBidi"/>
              <w:szCs w:val="22"/>
            </w:rPr>
          </w:pPr>
          <w:hyperlink w:anchor="_Toc41293672" w:history="1">
            <w:r w:rsidR="00D845E4">
              <w:rPr>
                <w:rStyle w:val="ab"/>
                <w:rFonts w:ascii="Times New Roman"/>
              </w:rPr>
              <w:t>3.2</w:t>
            </w:r>
            <w:r w:rsidR="00D845E4">
              <w:rPr>
                <w:rStyle w:val="ab"/>
                <w:rFonts w:ascii="Times New Roman" w:hint="eastAsia"/>
              </w:rPr>
              <w:t>标准的主要内容及说明</w:t>
            </w:r>
            <w:r w:rsidR="00D845E4">
              <w:tab/>
            </w:r>
            <w:r>
              <w:fldChar w:fldCharType="begin"/>
            </w:r>
            <w:r w:rsidR="00D845E4">
              <w:instrText xml:space="preserve"> PAGEREF _Toc41293672 \h </w:instrText>
            </w:r>
            <w:r>
              <w:fldChar w:fldCharType="separate"/>
            </w:r>
            <w:r w:rsidR="00D845E4">
              <w:t>4</w:t>
            </w:r>
            <w:r>
              <w:fldChar w:fldCharType="end"/>
            </w:r>
          </w:hyperlink>
        </w:p>
        <w:p w:rsidR="007C5E9D" w:rsidRDefault="00BD402D">
          <w:pPr>
            <w:pStyle w:val="30"/>
            <w:rPr>
              <w:rFonts w:asciiTheme="minorHAnsi" w:eastAsiaTheme="minorEastAsia" w:hAnsiTheme="minorHAnsi" w:cstheme="minorBidi"/>
              <w:szCs w:val="22"/>
            </w:rPr>
          </w:pPr>
          <w:hyperlink w:anchor="_Toc41293673" w:history="1">
            <w:r w:rsidR="00D845E4">
              <w:rPr>
                <w:rStyle w:val="ab"/>
              </w:rPr>
              <w:t xml:space="preserve">3.2.1 </w:t>
            </w:r>
            <w:r w:rsidR="00D845E4">
              <w:rPr>
                <w:rStyle w:val="ab"/>
                <w:rFonts w:hint="eastAsia"/>
              </w:rPr>
              <w:t>范围</w:t>
            </w:r>
            <w:r w:rsidR="00D845E4">
              <w:tab/>
            </w:r>
            <w:r>
              <w:fldChar w:fldCharType="begin"/>
            </w:r>
            <w:r w:rsidR="00D845E4">
              <w:instrText xml:space="preserve"> PAGEREF _Toc41293673 \h </w:instrText>
            </w:r>
            <w:r>
              <w:fldChar w:fldCharType="separate"/>
            </w:r>
            <w:r w:rsidR="00D845E4">
              <w:t>4</w:t>
            </w:r>
            <w:r>
              <w:fldChar w:fldCharType="end"/>
            </w:r>
          </w:hyperlink>
        </w:p>
        <w:p w:rsidR="007C5E9D" w:rsidRDefault="00BD402D">
          <w:pPr>
            <w:pStyle w:val="30"/>
            <w:rPr>
              <w:rFonts w:asciiTheme="minorHAnsi" w:eastAsiaTheme="minorEastAsia" w:hAnsiTheme="minorHAnsi" w:cstheme="minorBidi"/>
              <w:szCs w:val="22"/>
            </w:rPr>
          </w:pPr>
          <w:hyperlink w:anchor="_Toc41293674" w:history="1">
            <w:r w:rsidR="00D845E4">
              <w:rPr>
                <w:rStyle w:val="ab"/>
              </w:rPr>
              <w:t xml:space="preserve">3.2.2 </w:t>
            </w:r>
            <w:r w:rsidR="00D845E4">
              <w:rPr>
                <w:rStyle w:val="ab"/>
                <w:rFonts w:hint="eastAsia"/>
              </w:rPr>
              <w:t>术语和定义</w:t>
            </w:r>
            <w:r w:rsidR="00D845E4">
              <w:tab/>
            </w:r>
            <w:r>
              <w:fldChar w:fldCharType="begin"/>
            </w:r>
            <w:r w:rsidR="00D845E4">
              <w:instrText xml:space="preserve"> PAGEREF _Toc41293674 \h </w:instrText>
            </w:r>
            <w:r>
              <w:fldChar w:fldCharType="separate"/>
            </w:r>
            <w:r w:rsidR="00D845E4">
              <w:t>4</w:t>
            </w:r>
            <w:r>
              <w:fldChar w:fldCharType="end"/>
            </w:r>
          </w:hyperlink>
        </w:p>
        <w:p w:rsidR="007C5E9D" w:rsidRDefault="00BD402D">
          <w:pPr>
            <w:pStyle w:val="30"/>
            <w:rPr>
              <w:rFonts w:asciiTheme="minorHAnsi" w:eastAsiaTheme="minorEastAsia" w:hAnsiTheme="minorHAnsi" w:cstheme="minorBidi"/>
              <w:szCs w:val="22"/>
            </w:rPr>
          </w:pPr>
          <w:hyperlink w:anchor="_Toc41293675" w:history="1">
            <w:r w:rsidR="00D845E4">
              <w:rPr>
                <w:rStyle w:val="ab"/>
              </w:rPr>
              <w:t xml:space="preserve">3.2.3 </w:t>
            </w:r>
            <w:r w:rsidR="00D845E4">
              <w:rPr>
                <w:rStyle w:val="ab"/>
                <w:rFonts w:hint="eastAsia"/>
              </w:rPr>
              <w:t>主要技术指标</w:t>
            </w:r>
            <w:r w:rsidR="00D845E4">
              <w:tab/>
            </w:r>
            <w:r>
              <w:fldChar w:fldCharType="begin"/>
            </w:r>
            <w:r w:rsidR="00D845E4">
              <w:instrText xml:space="preserve"> PAGEREF _Toc41293675 \h </w:instrText>
            </w:r>
            <w:r>
              <w:fldChar w:fldCharType="separate"/>
            </w:r>
            <w:r w:rsidR="00D845E4">
              <w:t>4</w:t>
            </w:r>
            <w:r>
              <w:fldChar w:fldCharType="end"/>
            </w:r>
          </w:hyperlink>
        </w:p>
        <w:p w:rsidR="007C5E9D" w:rsidRDefault="00BD402D">
          <w:pPr>
            <w:pStyle w:val="30"/>
            <w:rPr>
              <w:rFonts w:asciiTheme="minorHAnsi" w:eastAsiaTheme="minorEastAsia" w:hAnsiTheme="minorHAnsi" w:cstheme="minorBidi"/>
              <w:szCs w:val="22"/>
            </w:rPr>
          </w:pPr>
          <w:hyperlink w:anchor="_Toc41293676" w:history="1">
            <w:r w:rsidR="00D845E4">
              <w:rPr>
                <w:rStyle w:val="ab"/>
              </w:rPr>
              <w:t xml:space="preserve">3.2.4 </w:t>
            </w:r>
            <w:r w:rsidR="00D845E4">
              <w:rPr>
                <w:rStyle w:val="ab"/>
                <w:rFonts w:hint="eastAsia"/>
              </w:rPr>
              <w:t>产品生命周期评价报告编制方法</w:t>
            </w:r>
            <w:r w:rsidR="00D845E4">
              <w:tab/>
            </w:r>
            <w:r>
              <w:fldChar w:fldCharType="begin"/>
            </w:r>
            <w:r w:rsidR="00D845E4">
              <w:instrText xml:space="preserve"> PAGEREF _Toc41293676 \h </w:instrText>
            </w:r>
            <w:r>
              <w:fldChar w:fldCharType="separate"/>
            </w:r>
            <w:r w:rsidR="00D845E4">
              <w:t>8</w:t>
            </w:r>
            <w:r>
              <w:fldChar w:fldCharType="end"/>
            </w:r>
          </w:hyperlink>
        </w:p>
        <w:p w:rsidR="007C5E9D" w:rsidRDefault="00BD402D">
          <w:pPr>
            <w:pStyle w:val="30"/>
            <w:rPr>
              <w:rFonts w:asciiTheme="minorHAnsi" w:eastAsiaTheme="minorEastAsia" w:hAnsiTheme="minorHAnsi" w:cstheme="minorBidi"/>
              <w:szCs w:val="22"/>
            </w:rPr>
          </w:pPr>
          <w:hyperlink w:anchor="_Toc41293677" w:history="1">
            <w:r w:rsidR="00D845E4">
              <w:rPr>
                <w:rStyle w:val="ab"/>
              </w:rPr>
              <w:t>3.2.5</w:t>
            </w:r>
            <w:r w:rsidR="00D845E4">
              <w:rPr>
                <w:rStyle w:val="ab"/>
                <w:rFonts w:hint="eastAsia"/>
              </w:rPr>
              <w:t>评价方法</w:t>
            </w:r>
            <w:r w:rsidR="00D845E4">
              <w:tab/>
            </w:r>
            <w:r>
              <w:fldChar w:fldCharType="begin"/>
            </w:r>
            <w:r w:rsidR="00D845E4">
              <w:instrText xml:space="preserve"> PAGEREF _Toc41293677 \h </w:instrText>
            </w:r>
            <w:r>
              <w:fldChar w:fldCharType="separate"/>
            </w:r>
            <w:r w:rsidR="00D845E4">
              <w:t>8</w:t>
            </w:r>
            <w:r>
              <w:fldChar w:fldCharType="end"/>
            </w:r>
          </w:hyperlink>
        </w:p>
        <w:p w:rsidR="007C5E9D" w:rsidRDefault="00BD402D">
          <w:pPr>
            <w:pStyle w:val="30"/>
            <w:rPr>
              <w:rFonts w:asciiTheme="minorHAnsi" w:eastAsiaTheme="minorEastAsia" w:hAnsiTheme="minorHAnsi" w:cstheme="minorBidi"/>
              <w:szCs w:val="22"/>
            </w:rPr>
          </w:pPr>
          <w:hyperlink w:anchor="_Toc41293678" w:history="1">
            <w:r w:rsidR="00D845E4">
              <w:rPr>
                <w:rStyle w:val="ab"/>
              </w:rPr>
              <w:t xml:space="preserve">3.2.6 </w:t>
            </w:r>
            <w:r w:rsidR="00D845E4">
              <w:rPr>
                <w:rStyle w:val="ab"/>
                <w:rFonts w:hint="eastAsia"/>
              </w:rPr>
              <w:t>附录</w:t>
            </w:r>
            <w:r w:rsidR="00D845E4">
              <w:rPr>
                <w:rStyle w:val="ab"/>
              </w:rPr>
              <w:t>A</w:t>
            </w:r>
            <w:r w:rsidR="00D845E4">
              <w:tab/>
            </w:r>
            <w:r>
              <w:fldChar w:fldCharType="begin"/>
            </w:r>
            <w:r w:rsidR="00D845E4">
              <w:instrText xml:space="preserve"> PAGEREF _Toc41293678 \h </w:instrText>
            </w:r>
            <w:r>
              <w:fldChar w:fldCharType="separate"/>
            </w:r>
            <w:r w:rsidR="00D845E4">
              <w:t>8</w:t>
            </w:r>
            <w:r>
              <w:fldChar w:fldCharType="end"/>
            </w:r>
          </w:hyperlink>
        </w:p>
        <w:p w:rsidR="007C5E9D" w:rsidRDefault="00BD402D">
          <w:pPr>
            <w:pStyle w:val="30"/>
            <w:rPr>
              <w:rFonts w:asciiTheme="minorHAnsi" w:eastAsiaTheme="minorEastAsia" w:hAnsiTheme="minorHAnsi" w:cstheme="minorBidi"/>
              <w:szCs w:val="22"/>
            </w:rPr>
          </w:pPr>
          <w:hyperlink w:anchor="_Toc41293679" w:history="1">
            <w:r w:rsidR="00D845E4">
              <w:rPr>
                <w:rStyle w:val="ab"/>
              </w:rPr>
              <w:t xml:space="preserve">3.2.7 </w:t>
            </w:r>
            <w:r w:rsidR="00D845E4">
              <w:rPr>
                <w:rStyle w:val="ab"/>
                <w:rFonts w:hint="eastAsia"/>
              </w:rPr>
              <w:t>附录</w:t>
            </w:r>
            <w:r w:rsidR="00D845E4">
              <w:rPr>
                <w:rStyle w:val="ab"/>
              </w:rPr>
              <w:t>B</w:t>
            </w:r>
            <w:r w:rsidR="00D845E4">
              <w:rPr>
                <w:rStyle w:val="ab"/>
                <w:rFonts w:hint="eastAsia"/>
              </w:rPr>
              <w:t>、</w:t>
            </w:r>
            <w:r w:rsidR="00D845E4">
              <w:rPr>
                <w:rStyle w:val="ab"/>
              </w:rPr>
              <w:t>C</w:t>
            </w:r>
            <w:r w:rsidR="00D845E4">
              <w:tab/>
            </w:r>
            <w:r>
              <w:fldChar w:fldCharType="begin"/>
            </w:r>
            <w:r w:rsidR="00D845E4">
              <w:instrText xml:space="preserve"> PAGEREF _Toc41293679 \h </w:instrText>
            </w:r>
            <w:r>
              <w:fldChar w:fldCharType="separate"/>
            </w:r>
            <w:r w:rsidR="00D845E4">
              <w:t>8</w:t>
            </w:r>
            <w:r>
              <w:fldChar w:fldCharType="end"/>
            </w:r>
          </w:hyperlink>
        </w:p>
        <w:p w:rsidR="007C5E9D" w:rsidRDefault="00BD402D">
          <w:pPr>
            <w:pStyle w:val="30"/>
            <w:rPr>
              <w:rFonts w:asciiTheme="minorHAnsi" w:eastAsiaTheme="minorEastAsia" w:hAnsiTheme="minorHAnsi" w:cstheme="minorBidi"/>
              <w:szCs w:val="22"/>
            </w:rPr>
          </w:pPr>
          <w:hyperlink w:anchor="_Toc41293680" w:history="1">
            <w:r w:rsidR="00D845E4">
              <w:rPr>
                <w:rStyle w:val="ab"/>
              </w:rPr>
              <w:t xml:space="preserve">3.2.8 </w:t>
            </w:r>
            <w:r w:rsidR="00D845E4">
              <w:rPr>
                <w:rStyle w:val="ab"/>
                <w:rFonts w:hint="eastAsia"/>
              </w:rPr>
              <w:t>附录</w:t>
            </w:r>
            <w:r w:rsidR="00D845E4">
              <w:rPr>
                <w:rStyle w:val="ab"/>
              </w:rPr>
              <w:t>D</w:t>
            </w:r>
            <w:r w:rsidR="00D845E4">
              <w:tab/>
            </w:r>
            <w:r>
              <w:fldChar w:fldCharType="begin"/>
            </w:r>
            <w:r w:rsidR="00D845E4">
              <w:instrText xml:space="preserve"> PAGEREF _Toc41293680 \h </w:instrText>
            </w:r>
            <w:r>
              <w:fldChar w:fldCharType="separate"/>
            </w:r>
            <w:r w:rsidR="00D845E4">
              <w:t>9</w:t>
            </w:r>
            <w:r>
              <w:fldChar w:fldCharType="end"/>
            </w:r>
          </w:hyperlink>
        </w:p>
        <w:p w:rsidR="007C5E9D" w:rsidRDefault="00BD402D">
          <w:pPr>
            <w:pStyle w:val="30"/>
            <w:rPr>
              <w:rFonts w:asciiTheme="minorHAnsi" w:eastAsiaTheme="minorEastAsia" w:hAnsiTheme="minorHAnsi" w:cstheme="minorBidi"/>
              <w:szCs w:val="22"/>
            </w:rPr>
          </w:pPr>
          <w:hyperlink w:anchor="_Toc41293681" w:history="1">
            <w:r w:rsidR="00D845E4">
              <w:rPr>
                <w:rStyle w:val="ab"/>
              </w:rPr>
              <w:t xml:space="preserve">3.2.7 </w:t>
            </w:r>
            <w:r w:rsidR="00D845E4">
              <w:rPr>
                <w:rStyle w:val="ab"/>
                <w:rFonts w:hint="eastAsia"/>
              </w:rPr>
              <w:t>附录</w:t>
            </w:r>
            <w:r w:rsidR="00D845E4">
              <w:rPr>
                <w:rStyle w:val="ab"/>
              </w:rPr>
              <w:t>E</w:t>
            </w:r>
            <w:r w:rsidR="00D845E4">
              <w:tab/>
            </w:r>
            <w:r>
              <w:fldChar w:fldCharType="begin"/>
            </w:r>
            <w:r w:rsidR="00D845E4">
              <w:instrText xml:space="preserve"> PAGEREF _Toc41293681 \h </w:instrText>
            </w:r>
            <w:r>
              <w:fldChar w:fldCharType="separate"/>
            </w:r>
            <w:r w:rsidR="00D845E4">
              <w:t>12</w:t>
            </w:r>
            <w:r>
              <w:fldChar w:fldCharType="end"/>
            </w:r>
          </w:hyperlink>
        </w:p>
        <w:p w:rsidR="007C5E9D" w:rsidRDefault="00BD402D">
          <w:pPr>
            <w:pStyle w:val="30"/>
            <w:rPr>
              <w:rFonts w:asciiTheme="minorHAnsi" w:eastAsiaTheme="minorEastAsia" w:hAnsiTheme="minorHAnsi" w:cstheme="minorBidi"/>
              <w:szCs w:val="22"/>
            </w:rPr>
          </w:pPr>
          <w:hyperlink w:anchor="_Toc41293682" w:history="1">
            <w:r w:rsidR="00D845E4">
              <w:rPr>
                <w:rStyle w:val="ab"/>
              </w:rPr>
              <w:t xml:space="preserve">3.2.8 </w:t>
            </w:r>
            <w:r w:rsidR="00D845E4">
              <w:rPr>
                <w:rStyle w:val="ab"/>
                <w:rFonts w:hint="eastAsia"/>
              </w:rPr>
              <w:t>附录</w:t>
            </w:r>
            <w:r w:rsidR="00D845E4">
              <w:rPr>
                <w:rStyle w:val="ab"/>
              </w:rPr>
              <w:t>F</w:t>
            </w:r>
            <w:r w:rsidR="00D845E4">
              <w:tab/>
            </w:r>
            <w:r>
              <w:fldChar w:fldCharType="begin"/>
            </w:r>
            <w:r w:rsidR="00D845E4">
              <w:instrText xml:space="preserve"> PAGEREF _Toc41293682 \h </w:instrText>
            </w:r>
            <w:r>
              <w:fldChar w:fldCharType="separate"/>
            </w:r>
            <w:r w:rsidR="00D845E4">
              <w:t>12</w:t>
            </w:r>
            <w:r>
              <w:fldChar w:fldCharType="end"/>
            </w:r>
          </w:hyperlink>
        </w:p>
        <w:p w:rsidR="007C5E9D" w:rsidRDefault="00BD402D">
          <w:pPr>
            <w:pStyle w:val="10"/>
            <w:spacing w:before="78" w:after="78"/>
            <w:rPr>
              <w:rFonts w:asciiTheme="minorHAnsi" w:eastAsiaTheme="minorEastAsia" w:hAnsiTheme="minorHAnsi" w:cstheme="minorBidi"/>
              <w:szCs w:val="22"/>
            </w:rPr>
          </w:pPr>
          <w:hyperlink w:anchor="_Toc41293683" w:history="1">
            <w:r w:rsidR="00D845E4">
              <w:rPr>
                <w:rStyle w:val="ab"/>
                <w:rFonts w:hint="eastAsia"/>
              </w:rPr>
              <w:t>四、主要验证情况分析</w:t>
            </w:r>
            <w:r w:rsidR="00D845E4">
              <w:tab/>
            </w:r>
            <w:r>
              <w:fldChar w:fldCharType="begin"/>
            </w:r>
            <w:r w:rsidR="00D845E4">
              <w:instrText xml:space="preserve"> PAGEREF _Toc41293683 \h </w:instrText>
            </w:r>
            <w:r>
              <w:fldChar w:fldCharType="separate"/>
            </w:r>
            <w:r w:rsidR="00D845E4">
              <w:t>12</w:t>
            </w:r>
            <w:r>
              <w:fldChar w:fldCharType="end"/>
            </w:r>
          </w:hyperlink>
        </w:p>
        <w:p w:rsidR="007C5E9D" w:rsidRDefault="00BD402D">
          <w:pPr>
            <w:pStyle w:val="10"/>
            <w:spacing w:before="78" w:after="78"/>
            <w:rPr>
              <w:rFonts w:asciiTheme="minorHAnsi" w:eastAsiaTheme="minorEastAsia" w:hAnsiTheme="minorHAnsi" w:cstheme="minorBidi"/>
              <w:szCs w:val="22"/>
            </w:rPr>
          </w:pPr>
          <w:hyperlink w:anchor="_Toc41293684" w:history="1">
            <w:r w:rsidR="00D845E4">
              <w:rPr>
                <w:rStyle w:val="ab"/>
                <w:rFonts w:hint="eastAsia"/>
              </w:rPr>
              <w:t>五、标准中涉及专利情况</w:t>
            </w:r>
            <w:r w:rsidR="00D845E4">
              <w:tab/>
            </w:r>
            <w:r>
              <w:fldChar w:fldCharType="begin"/>
            </w:r>
            <w:r w:rsidR="00D845E4">
              <w:instrText xml:space="preserve"> PAGEREF _Toc41293684 \h </w:instrText>
            </w:r>
            <w:r>
              <w:fldChar w:fldCharType="separate"/>
            </w:r>
            <w:r w:rsidR="00D845E4">
              <w:t>14</w:t>
            </w:r>
            <w:r>
              <w:fldChar w:fldCharType="end"/>
            </w:r>
          </w:hyperlink>
        </w:p>
        <w:p w:rsidR="007C5E9D" w:rsidRDefault="00BD402D">
          <w:pPr>
            <w:pStyle w:val="10"/>
            <w:spacing w:before="78" w:after="78"/>
            <w:rPr>
              <w:rFonts w:asciiTheme="minorHAnsi" w:eastAsiaTheme="minorEastAsia" w:hAnsiTheme="minorHAnsi" w:cstheme="minorBidi"/>
              <w:szCs w:val="22"/>
            </w:rPr>
          </w:pPr>
          <w:hyperlink w:anchor="_Toc41293685" w:history="1">
            <w:r w:rsidR="00D845E4">
              <w:rPr>
                <w:rStyle w:val="ab"/>
                <w:rFonts w:hint="eastAsia"/>
              </w:rPr>
              <w:t>六、标准实施后预期的经济和社会效益</w:t>
            </w:r>
            <w:r w:rsidR="00D845E4">
              <w:tab/>
            </w:r>
            <w:r>
              <w:fldChar w:fldCharType="begin"/>
            </w:r>
            <w:r w:rsidR="00D845E4">
              <w:instrText xml:space="preserve"> PAGEREF _Toc41293685 \h </w:instrText>
            </w:r>
            <w:r>
              <w:fldChar w:fldCharType="separate"/>
            </w:r>
            <w:r w:rsidR="00D845E4">
              <w:t>14</w:t>
            </w:r>
            <w:r>
              <w:fldChar w:fldCharType="end"/>
            </w:r>
          </w:hyperlink>
        </w:p>
        <w:p w:rsidR="007C5E9D" w:rsidRDefault="00BD402D">
          <w:pPr>
            <w:pStyle w:val="10"/>
            <w:spacing w:before="78" w:after="78"/>
            <w:rPr>
              <w:rFonts w:asciiTheme="minorHAnsi" w:eastAsiaTheme="minorEastAsia" w:hAnsiTheme="minorHAnsi" w:cstheme="minorBidi"/>
              <w:szCs w:val="22"/>
            </w:rPr>
          </w:pPr>
          <w:hyperlink w:anchor="_Toc41293686" w:history="1">
            <w:r w:rsidR="00D845E4">
              <w:rPr>
                <w:rStyle w:val="ab"/>
                <w:rFonts w:hint="eastAsia"/>
              </w:rPr>
              <w:t>七、采用国际标准和国外先进标准情况，与国际、国外同类标准水平的对比情况，国内外关键指标对比分析或与测试的国外样品、样机的相关数据对比情况</w:t>
            </w:r>
            <w:r w:rsidR="00D845E4">
              <w:tab/>
            </w:r>
            <w:r>
              <w:fldChar w:fldCharType="begin"/>
            </w:r>
            <w:r w:rsidR="00D845E4">
              <w:instrText xml:space="preserve"> PAGEREF _Toc41293686 \h </w:instrText>
            </w:r>
            <w:r>
              <w:fldChar w:fldCharType="separate"/>
            </w:r>
            <w:r w:rsidR="00D845E4">
              <w:t>14</w:t>
            </w:r>
            <w:r>
              <w:fldChar w:fldCharType="end"/>
            </w:r>
          </w:hyperlink>
        </w:p>
        <w:p w:rsidR="007C5E9D" w:rsidRDefault="00BD402D">
          <w:pPr>
            <w:pStyle w:val="10"/>
            <w:spacing w:before="78" w:after="78"/>
            <w:rPr>
              <w:rFonts w:asciiTheme="minorHAnsi" w:eastAsiaTheme="minorEastAsia" w:hAnsiTheme="minorHAnsi" w:cstheme="minorBidi"/>
              <w:szCs w:val="22"/>
            </w:rPr>
          </w:pPr>
          <w:hyperlink w:anchor="_Toc41293687" w:history="1">
            <w:r w:rsidR="00D845E4">
              <w:rPr>
                <w:rStyle w:val="ab"/>
                <w:rFonts w:hint="eastAsia"/>
              </w:rPr>
              <w:t>八、与现行相关法律、法规、规章及相关标准，特别是强制性标准的协调性</w:t>
            </w:r>
            <w:r w:rsidR="00D845E4">
              <w:tab/>
            </w:r>
            <w:r>
              <w:fldChar w:fldCharType="begin"/>
            </w:r>
            <w:r w:rsidR="00D845E4">
              <w:instrText xml:space="preserve"> PAGEREF _Toc41293687 \h </w:instrText>
            </w:r>
            <w:r>
              <w:fldChar w:fldCharType="separate"/>
            </w:r>
            <w:r w:rsidR="00D845E4">
              <w:t>14</w:t>
            </w:r>
            <w:r>
              <w:fldChar w:fldCharType="end"/>
            </w:r>
          </w:hyperlink>
        </w:p>
        <w:p w:rsidR="007C5E9D" w:rsidRDefault="00BD402D">
          <w:pPr>
            <w:pStyle w:val="10"/>
            <w:spacing w:before="78" w:after="78"/>
            <w:rPr>
              <w:rFonts w:asciiTheme="minorHAnsi" w:eastAsiaTheme="minorEastAsia" w:hAnsiTheme="minorHAnsi" w:cstheme="minorBidi"/>
              <w:szCs w:val="22"/>
            </w:rPr>
          </w:pPr>
          <w:hyperlink w:anchor="_Toc41293688" w:history="1">
            <w:r w:rsidR="00D845E4">
              <w:rPr>
                <w:rStyle w:val="ab"/>
                <w:rFonts w:hint="eastAsia"/>
              </w:rPr>
              <w:t>九、重大分歧意见的处理经过和依据</w:t>
            </w:r>
            <w:r w:rsidR="00D845E4">
              <w:tab/>
            </w:r>
            <w:r>
              <w:fldChar w:fldCharType="begin"/>
            </w:r>
            <w:r w:rsidR="00D845E4">
              <w:instrText xml:space="preserve"> PAGEREF _Toc41293688 \h </w:instrText>
            </w:r>
            <w:r>
              <w:fldChar w:fldCharType="separate"/>
            </w:r>
            <w:r w:rsidR="00D845E4">
              <w:t>14</w:t>
            </w:r>
            <w:r>
              <w:fldChar w:fldCharType="end"/>
            </w:r>
          </w:hyperlink>
        </w:p>
        <w:p w:rsidR="007C5E9D" w:rsidRDefault="00BD402D">
          <w:pPr>
            <w:pStyle w:val="10"/>
            <w:spacing w:before="78" w:after="78"/>
            <w:rPr>
              <w:rFonts w:asciiTheme="minorHAnsi" w:eastAsiaTheme="minorEastAsia" w:hAnsiTheme="minorHAnsi" w:cstheme="minorBidi"/>
              <w:szCs w:val="22"/>
            </w:rPr>
          </w:pPr>
          <w:hyperlink w:anchor="_Toc41293689" w:history="1">
            <w:r w:rsidR="00D845E4">
              <w:rPr>
                <w:rStyle w:val="ab"/>
                <w:rFonts w:hint="eastAsia"/>
              </w:rPr>
              <w:t>十、标准性质的建议说明</w:t>
            </w:r>
            <w:r w:rsidR="00D845E4">
              <w:tab/>
            </w:r>
            <w:r>
              <w:fldChar w:fldCharType="begin"/>
            </w:r>
            <w:r w:rsidR="00D845E4">
              <w:instrText xml:space="preserve"> PAGEREF _Toc41293689 \h </w:instrText>
            </w:r>
            <w:r>
              <w:fldChar w:fldCharType="separate"/>
            </w:r>
            <w:r w:rsidR="00D845E4">
              <w:t>14</w:t>
            </w:r>
            <w:r>
              <w:fldChar w:fldCharType="end"/>
            </w:r>
          </w:hyperlink>
        </w:p>
        <w:p w:rsidR="007C5E9D" w:rsidRDefault="00BD402D">
          <w:pPr>
            <w:pStyle w:val="10"/>
            <w:spacing w:before="78" w:after="78"/>
            <w:rPr>
              <w:rFonts w:asciiTheme="minorHAnsi" w:eastAsiaTheme="minorEastAsia" w:hAnsiTheme="minorHAnsi" w:cstheme="minorBidi"/>
              <w:szCs w:val="22"/>
            </w:rPr>
          </w:pPr>
          <w:hyperlink w:anchor="_Toc41293690" w:history="1">
            <w:r w:rsidR="00D845E4">
              <w:rPr>
                <w:rStyle w:val="ab"/>
                <w:rFonts w:hint="eastAsia"/>
              </w:rPr>
              <w:t>十一、贯彻标准的要求和措施建议（包括组织措施、技术措施、过度办法、实施日期等）</w:t>
            </w:r>
            <w:r w:rsidR="00D845E4">
              <w:tab/>
            </w:r>
            <w:r>
              <w:fldChar w:fldCharType="begin"/>
            </w:r>
            <w:r w:rsidR="00D845E4">
              <w:instrText xml:space="preserve"> PAGEREF _Toc41293690 \h </w:instrText>
            </w:r>
            <w:r>
              <w:fldChar w:fldCharType="separate"/>
            </w:r>
            <w:r w:rsidR="00D845E4">
              <w:t>15</w:t>
            </w:r>
            <w:r>
              <w:fldChar w:fldCharType="end"/>
            </w:r>
          </w:hyperlink>
        </w:p>
        <w:p w:rsidR="007C5E9D" w:rsidRDefault="00BD402D">
          <w:pPr>
            <w:pStyle w:val="10"/>
            <w:spacing w:before="78" w:after="78"/>
            <w:rPr>
              <w:rFonts w:asciiTheme="minorHAnsi" w:eastAsiaTheme="minorEastAsia" w:hAnsiTheme="minorHAnsi" w:cstheme="minorBidi"/>
              <w:szCs w:val="22"/>
            </w:rPr>
          </w:pPr>
          <w:hyperlink w:anchor="_Toc41293691" w:history="1">
            <w:r w:rsidR="00D845E4">
              <w:rPr>
                <w:rStyle w:val="ab"/>
                <w:rFonts w:hint="eastAsia"/>
              </w:rPr>
              <w:t>十二、废止现行相关标准的建议</w:t>
            </w:r>
            <w:r w:rsidR="00D845E4">
              <w:tab/>
            </w:r>
            <w:r>
              <w:fldChar w:fldCharType="begin"/>
            </w:r>
            <w:r w:rsidR="00D845E4">
              <w:instrText xml:space="preserve"> PAGEREF _Toc41293691 \h </w:instrText>
            </w:r>
            <w:r>
              <w:fldChar w:fldCharType="separate"/>
            </w:r>
            <w:r w:rsidR="00D845E4">
              <w:t>15</w:t>
            </w:r>
            <w:r>
              <w:fldChar w:fldCharType="end"/>
            </w:r>
          </w:hyperlink>
        </w:p>
        <w:p w:rsidR="007C5E9D" w:rsidRDefault="00BD402D">
          <w:pPr>
            <w:pStyle w:val="10"/>
            <w:spacing w:before="78" w:after="78"/>
            <w:rPr>
              <w:rFonts w:asciiTheme="minorHAnsi" w:eastAsiaTheme="minorEastAsia" w:hAnsiTheme="minorHAnsi" w:cstheme="minorBidi"/>
              <w:szCs w:val="22"/>
            </w:rPr>
          </w:pPr>
          <w:hyperlink w:anchor="_Toc41293692" w:history="1">
            <w:r w:rsidR="00D845E4">
              <w:rPr>
                <w:rStyle w:val="ab"/>
                <w:rFonts w:hint="eastAsia"/>
              </w:rPr>
              <w:t>十三、其它应予说明的事项</w:t>
            </w:r>
            <w:r w:rsidR="00D845E4">
              <w:tab/>
            </w:r>
            <w:r>
              <w:fldChar w:fldCharType="begin"/>
            </w:r>
            <w:r w:rsidR="00D845E4">
              <w:instrText xml:space="preserve"> PAGEREF _Toc41293692 \h </w:instrText>
            </w:r>
            <w:r>
              <w:fldChar w:fldCharType="separate"/>
            </w:r>
            <w:r w:rsidR="00D845E4">
              <w:t>15</w:t>
            </w:r>
            <w:r>
              <w:fldChar w:fldCharType="end"/>
            </w:r>
          </w:hyperlink>
        </w:p>
        <w:p w:rsidR="007C5E9D" w:rsidRDefault="00BD402D">
          <w:r>
            <w:rPr>
              <w:b/>
              <w:bCs/>
              <w:lang w:val="zh-CN"/>
            </w:rPr>
            <w:fldChar w:fldCharType="end"/>
          </w:r>
        </w:p>
      </w:sdtContent>
    </w:sdt>
    <w:p w:rsidR="007C5E9D" w:rsidRDefault="007C5E9D">
      <w:pPr>
        <w:pStyle w:val="ae"/>
        <w:topLinePunct/>
        <w:snapToGrid/>
        <w:spacing w:beforeLines="0" w:afterLines="0" w:line="288" w:lineRule="auto"/>
        <w:jc w:val="both"/>
        <w:rPr>
          <w:rFonts w:ascii="Times New Roman" w:hAnsi="Times New Roman"/>
          <w:kern w:val="10"/>
        </w:rPr>
      </w:pPr>
    </w:p>
    <w:p w:rsidR="007C5E9D" w:rsidRDefault="00D845E4">
      <w:pPr>
        <w:pStyle w:val="11"/>
        <w:spacing w:before="156" w:after="156"/>
      </w:pPr>
      <w:bookmarkStart w:id="2" w:name="_Toc371511493"/>
      <w:r>
        <w:rPr>
          <w:color w:val="000000"/>
          <w:szCs w:val="21"/>
        </w:rPr>
        <w:br w:type="page"/>
      </w:r>
      <w:bookmarkStart w:id="3" w:name="_Toc41293666"/>
      <w:bookmarkStart w:id="4" w:name="_Toc36132040"/>
      <w:r>
        <w:rPr>
          <w:color w:val="000000"/>
          <w:szCs w:val="21"/>
        </w:rPr>
        <w:lastRenderedPageBreak/>
        <w:t>一、</w:t>
      </w:r>
      <w:r>
        <w:t>任务来源及编制背景</w:t>
      </w:r>
      <w:bookmarkEnd w:id="2"/>
      <w:bookmarkEnd w:id="3"/>
      <w:bookmarkEnd w:id="4"/>
    </w:p>
    <w:p w:rsidR="007C5E9D" w:rsidRDefault="00D845E4">
      <w:pPr>
        <w:pStyle w:val="21"/>
        <w:spacing w:before="156" w:after="156"/>
        <w:rPr>
          <w:rFonts w:ascii="Times New Roman" w:hAnsi="Times New Roman" w:cs="Times New Roman"/>
        </w:rPr>
      </w:pPr>
      <w:bookmarkStart w:id="5" w:name="_Toc36132041"/>
      <w:bookmarkStart w:id="6" w:name="_Toc41293667"/>
      <w:bookmarkStart w:id="7" w:name="_Toc242585740"/>
      <w:bookmarkStart w:id="8" w:name="_Toc371511494"/>
      <w:bookmarkStart w:id="9" w:name="_Toc222553786"/>
      <w:r>
        <w:rPr>
          <w:rFonts w:ascii="Times New Roman" w:hAnsi="Times New Roman" w:cs="Times New Roman"/>
        </w:rPr>
        <w:t>1.1</w:t>
      </w:r>
      <w:r>
        <w:rPr>
          <w:rFonts w:ascii="Times New Roman" w:hAnsi="Times New Roman" w:cs="Times New Roman"/>
        </w:rPr>
        <w:t>任务来源</w:t>
      </w:r>
      <w:bookmarkEnd w:id="5"/>
      <w:bookmarkEnd w:id="6"/>
      <w:bookmarkEnd w:id="7"/>
      <w:bookmarkEnd w:id="8"/>
      <w:bookmarkEnd w:id="9"/>
    </w:p>
    <w:p w:rsidR="007C5E9D" w:rsidRDefault="00D845E4">
      <w:pPr>
        <w:topLinePunct/>
        <w:spacing w:line="360" w:lineRule="exact"/>
        <w:ind w:firstLineChars="200" w:firstLine="420"/>
      </w:pPr>
      <w:r>
        <w:t>为更好的贯彻落实《中国制造</w:t>
      </w:r>
      <w:r>
        <w:t>2025</w:t>
      </w:r>
      <w:r>
        <w:t>》，加快实施绿色制造工程，构建绿色制造体系，结合《工业和信息化部办公厅关于开展绿色制造体系建设的通知》（工</w:t>
      </w:r>
      <w:proofErr w:type="gramStart"/>
      <w:r>
        <w:t>信厅节函</w:t>
      </w:r>
      <w:proofErr w:type="gramEnd"/>
      <w:r>
        <w:t>〔</w:t>
      </w:r>
      <w:r>
        <w:t>2016</w:t>
      </w:r>
      <w:r>
        <w:t>〕</w:t>
      </w:r>
      <w:r>
        <w:t>586</w:t>
      </w:r>
      <w:r>
        <w:t>号）要求，在</w:t>
      </w:r>
      <w:r>
        <w:t>“</w:t>
      </w:r>
      <w:r>
        <w:t>十三五</w:t>
      </w:r>
      <w:r>
        <w:t>”</w:t>
      </w:r>
      <w:r>
        <w:t>期间，以化工、特色轻工、有色、装备制造、建材、纺织、新能源、医药、电子信息行业为重点领域，推广应用绿色制造技术，提升绿色制造水平，构建化工产业绿色制造体系。</w:t>
      </w:r>
    </w:p>
    <w:p w:rsidR="007C5E9D" w:rsidRDefault="00D845E4">
      <w:pPr>
        <w:topLinePunct/>
        <w:spacing w:line="360" w:lineRule="exact"/>
        <w:ind w:firstLineChars="200" w:firstLine="420"/>
      </w:pPr>
      <w:r>
        <w:rPr>
          <w:rFonts w:hint="eastAsia"/>
        </w:rPr>
        <w:t>根据《关于下达</w:t>
      </w:r>
      <w:r>
        <w:t>2019</w:t>
      </w:r>
      <w:r>
        <w:t>年第</w:t>
      </w:r>
      <w:r>
        <w:rPr>
          <w:rFonts w:hint="eastAsia"/>
        </w:rPr>
        <w:t>一</w:t>
      </w:r>
      <w:r>
        <w:t>批</w:t>
      </w:r>
      <w:r>
        <w:rPr>
          <w:rFonts w:hint="eastAsia"/>
        </w:rPr>
        <w:t>协会</w:t>
      </w:r>
      <w:r>
        <w:t>标准制</w:t>
      </w:r>
      <w:r>
        <w:rPr>
          <w:rFonts w:hint="eastAsia"/>
        </w:rPr>
        <w:t>制定</w:t>
      </w:r>
      <w:r>
        <w:t>计划的通知》（</w:t>
      </w:r>
      <w:r>
        <w:rPr>
          <w:rFonts w:hint="eastAsia"/>
        </w:rPr>
        <w:t>中建材</w:t>
      </w:r>
      <w:proofErr w:type="gramStart"/>
      <w:r>
        <w:rPr>
          <w:rFonts w:hint="eastAsia"/>
        </w:rPr>
        <w:t>联标发</w:t>
      </w:r>
      <w:proofErr w:type="gramEnd"/>
      <w:r>
        <w:t xml:space="preserve"> [2019] 21</w:t>
      </w:r>
      <w:r>
        <w:t>号）</w:t>
      </w:r>
      <w:r>
        <w:rPr>
          <w:rFonts w:hint="eastAsia"/>
        </w:rPr>
        <w:t>，《绿色设计产品评价技术规范</w:t>
      </w:r>
      <w:r>
        <w:rPr>
          <w:rFonts w:hint="eastAsia"/>
        </w:rPr>
        <w:t xml:space="preserve"> </w:t>
      </w:r>
      <w:r>
        <w:rPr>
          <w:rFonts w:hint="eastAsia"/>
        </w:rPr>
        <w:t>陶瓷片密封水嘴》（</w:t>
      </w:r>
      <w:r>
        <w:t>2019-12-</w:t>
      </w:r>
      <w:r>
        <w:rPr>
          <w:rFonts w:hint="eastAsia"/>
        </w:rPr>
        <w:t>xbjh</w:t>
      </w:r>
      <w:r>
        <w:t>）</w:t>
      </w:r>
      <w:r>
        <w:rPr>
          <w:rFonts w:hint="eastAsia"/>
        </w:rPr>
        <w:t>作为团体标准立项，完成年限</w:t>
      </w:r>
      <w:r>
        <w:rPr>
          <w:rFonts w:hint="eastAsia"/>
        </w:rPr>
        <w:t>20</w:t>
      </w:r>
      <w:r>
        <w:t>20</w:t>
      </w:r>
      <w:r>
        <w:rPr>
          <w:rFonts w:hint="eastAsia"/>
        </w:rPr>
        <w:t>年。由中国建筑材料联合会技术归口，编制工作由北京建筑材料检验研究院有限公司、北京国建联信认证中心有限公司等单位负责。</w:t>
      </w:r>
    </w:p>
    <w:p w:rsidR="007C5E9D" w:rsidRDefault="00D845E4">
      <w:pPr>
        <w:pStyle w:val="21"/>
        <w:spacing w:before="156" w:after="156"/>
        <w:rPr>
          <w:rFonts w:ascii="Times New Roman" w:hAnsi="Times New Roman" w:cs="Times New Roman"/>
        </w:rPr>
      </w:pPr>
      <w:bookmarkStart w:id="10" w:name="_Toc36132042"/>
      <w:bookmarkStart w:id="11" w:name="_Toc41293668"/>
      <w:r>
        <w:rPr>
          <w:rFonts w:ascii="Times New Roman" w:hAnsi="Times New Roman" w:cs="Times New Roman"/>
        </w:rPr>
        <w:t xml:space="preserve">1.2 </w:t>
      </w:r>
      <w:r>
        <w:rPr>
          <w:rFonts w:ascii="Times New Roman" w:hAnsi="Times New Roman" w:cs="Times New Roman"/>
        </w:rPr>
        <w:t>背景和意义</w:t>
      </w:r>
      <w:bookmarkEnd w:id="10"/>
      <w:bookmarkEnd w:id="11"/>
    </w:p>
    <w:p w:rsidR="007C5E9D" w:rsidRDefault="00D845E4">
      <w:pPr>
        <w:ind w:firstLineChars="200" w:firstLine="420"/>
      </w:pPr>
      <w:r>
        <w:rPr>
          <w:rFonts w:hint="eastAsia"/>
        </w:rPr>
        <w:t>随着我国经济建设的调整发展，特别是城市化进程的加快，资源能源消耗加剧，建筑能耗持续攀升，环境污染和生态破坏日益严重，引起了国家的高度关注。党的十八大报告提出“大力推进生态文明建设”，牢固树立创新、协调、绿色、开放、共享的发展理念是应对我国能源生态严峻形势的政策指南。《中国制造</w:t>
      </w:r>
      <w:r>
        <w:t>2025</w:t>
      </w:r>
      <w:r>
        <w:rPr>
          <w:rFonts w:hint="eastAsia"/>
        </w:rPr>
        <w:t>》、《绿色制造工程实施指南（</w:t>
      </w:r>
      <w:r>
        <w:t>2016</w:t>
      </w:r>
      <w:r>
        <w:rPr>
          <w:rFonts w:hint="eastAsia"/>
        </w:rPr>
        <w:t>-</w:t>
      </w:r>
      <w:r>
        <w:t>2020</w:t>
      </w:r>
      <w:r>
        <w:rPr>
          <w:rFonts w:hint="eastAsia"/>
        </w:rPr>
        <w:t>年）》，提出</w:t>
      </w:r>
      <w:r>
        <w:t>坚持</w:t>
      </w:r>
      <w:r>
        <w:t>“</w:t>
      </w:r>
      <w:r>
        <w:t>创新驱动、质量为先、绿色发展、结构优化、人才为本</w:t>
      </w:r>
      <w:r>
        <w:t>”</w:t>
      </w:r>
      <w:r>
        <w:t>的基本方针</w:t>
      </w:r>
      <w:r>
        <w:rPr>
          <w:rFonts w:hint="eastAsia"/>
        </w:rPr>
        <w:t>。</w:t>
      </w:r>
      <w:r>
        <w:rPr>
          <w:rFonts w:hint="eastAsia"/>
        </w:rPr>
        <w:t>2015</w:t>
      </w:r>
      <w:r>
        <w:rPr>
          <w:rFonts w:hint="eastAsia"/>
        </w:rPr>
        <w:t>年，习近平总书记提出了“供给侧结构性改革”重大目标，要求用改革的办法推进结构调整，矫正资源配置扭曲，扩大有效供给，提高全要素生产率，促进经济社会持续、健康发展。而大力发展绿色产品，促进消费模式转变，正是供给</w:t>
      </w:r>
      <w:proofErr w:type="gramStart"/>
      <w:r>
        <w:rPr>
          <w:rFonts w:hint="eastAsia"/>
        </w:rPr>
        <w:t>侧改革</w:t>
      </w:r>
      <w:proofErr w:type="gramEnd"/>
      <w:r>
        <w:rPr>
          <w:rFonts w:hint="eastAsia"/>
        </w:rPr>
        <w:t>的关键。</w:t>
      </w:r>
    </w:p>
    <w:p w:rsidR="007C5E9D" w:rsidRDefault="00D845E4">
      <w:pPr>
        <w:ind w:firstLineChars="200" w:firstLine="420"/>
      </w:pPr>
      <w:r>
        <w:rPr>
          <w:rFonts w:hint="eastAsia"/>
        </w:rPr>
        <w:t>因此，为落实供给侧结构性改革要求，以促进全产业链和产品全生命周期绿色发展为目的，工信部开展了以企业为建设主体，以公开透明的第三方评价机制和标准体系为基础，以绿色工厂、绿色产品、绿色园区、绿色供应链为的主要内容的绿色制造体系建设工作。工信部提出要全面统筹推进绿色制造体系建设，到</w:t>
      </w:r>
      <w:r>
        <w:t>2020</w:t>
      </w:r>
      <w:r>
        <w:rPr>
          <w:rFonts w:hint="eastAsia"/>
        </w:rPr>
        <w:t>年，绿色制造体系初步建立，绿色制造相关标准体系和评价体系基本建成，在重点行业出台</w:t>
      </w:r>
      <w:r>
        <w:t>100</w:t>
      </w:r>
      <w:r>
        <w:rPr>
          <w:rFonts w:hint="eastAsia"/>
        </w:rPr>
        <w:t>项绿色设计产品评价标准的建设目标。</w:t>
      </w:r>
    </w:p>
    <w:p w:rsidR="007C5E9D" w:rsidRDefault="00D845E4">
      <w:pPr>
        <w:ind w:firstLineChars="200" w:firstLine="420"/>
      </w:pPr>
      <w:r>
        <w:rPr>
          <w:rFonts w:hint="eastAsia"/>
        </w:rPr>
        <w:t>绿色建筑是如今建筑行业发展的主流趋势，这就要求从原料到成品彻底实现节能的要求。作为建筑里面基本配置的陶瓷片密封水嘴行业自然责无旁贷。</w:t>
      </w:r>
      <w:r>
        <w:t>《绿色设计产品评价技术规范</w:t>
      </w:r>
      <w:r>
        <w:t xml:space="preserve"> </w:t>
      </w:r>
      <w:r>
        <w:rPr>
          <w:rFonts w:hint="eastAsia"/>
        </w:rPr>
        <w:t>陶瓷片密封水嘴</w:t>
      </w:r>
      <w:r>
        <w:t>》旨在依据《生态设计产品评价通则》（</w:t>
      </w:r>
      <w:r>
        <w:t>GB/T 32611</w:t>
      </w:r>
      <w:r>
        <w:t>），采用产品全生命周期绿色管理理念，重点从资源、能源、环境和产品品质四个方面选取表征</w:t>
      </w:r>
      <w:r>
        <w:rPr>
          <w:rFonts w:hint="eastAsia"/>
        </w:rPr>
        <w:t>陶瓷片密封水嘴</w:t>
      </w:r>
      <w:r>
        <w:t>产品全生命周期绿色程度的评价指标，并规定其生命周期评价报告编制方法，具有以下作用和意义：</w:t>
      </w:r>
    </w:p>
    <w:p w:rsidR="007C5E9D" w:rsidRDefault="00D845E4">
      <w:pPr>
        <w:ind w:firstLineChars="200" w:firstLine="420"/>
      </w:pPr>
      <w:r>
        <w:t>（</w:t>
      </w:r>
      <w:r>
        <w:t>1</w:t>
      </w:r>
      <w:r>
        <w:t>）目前，我国尚无针对</w:t>
      </w:r>
      <w:r>
        <w:rPr>
          <w:rFonts w:hint="eastAsia"/>
        </w:rPr>
        <w:t>陶瓷片密封水嘴</w:t>
      </w:r>
      <w:r>
        <w:t>产品的绿色设计产品评价技术规范，绿色</w:t>
      </w:r>
      <w:r>
        <w:rPr>
          <w:rFonts w:hint="eastAsia"/>
        </w:rPr>
        <w:t>陶瓷片密封水嘴</w:t>
      </w:r>
      <w:r>
        <w:t>产品缺乏统一的定义和标准。本标准的制定，将统一我国绿色</w:t>
      </w:r>
      <w:r>
        <w:rPr>
          <w:rFonts w:hint="eastAsia"/>
        </w:rPr>
        <w:t>陶瓷片密封水嘴</w:t>
      </w:r>
      <w:r>
        <w:t>产品的定义和指标体系要求；</w:t>
      </w:r>
    </w:p>
    <w:p w:rsidR="007C5E9D" w:rsidRDefault="00D845E4">
      <w:pPr>
        <w:ind w:firstLineChars="200" w:firstLine="420"/>
      </w:pPr>
      <w:r>
        <w:t>（</w:t>
      </w:r>
      <w:r>
        <w:t>2</w:t>
      </w:r>
      <w:r>
        <w:t>）本标准为开展</w:t>
      </w:r>
      <w:r>
        <w:rPr>
          <w:rFonts w:hint="eastAsia"/>
        </w:rPr>
        <w:t>陶瓷片密封水嘴</w:t>
      </w:r>
      <w:r>
        <w:t>绿色设计产品评价提供了技术依据，</w:t>
      </w:r>
      <w:r>
        <w:rPr>
          <w:rFonts w:hint="eastAsia"/>
        </w:rPr>
        <w:t>可</w:t>
      </w:r>
      <w:r>
        <w:t>将</w:t>
      </w:r>
      <w:r>
        <w:rPr>
          <w:rFonts w:hint="eastAsia"/>
        </w:rPr>
        <w:t>陶瓷片密封水嘴</w:t>
      </w:r>
      <w:r>
        <w:t>产品纳入了绿色设计产品评价范围，扩充了绿色建材产品目录，将推动我国绿色建材产品的生产和应用，有力地支撑《促进绿色建材生产和应用行动方案》所提出的行动目标的实现；</w:t>
      </w:r>
    </w:p>
    <w:p w:rsidR="007C5E9D" w:rsidRDefault="00D845E4">
      <w:pPr>
        <w:ind w:firstLineChars="200" w:firstLine="420"/>
      </w:pPr>
      <w:r>
        <w:t>（</w:t>
      </w:r>
      <w:r>
        <w:t>3</w:t>
      </w:r>
      <w:r>
        <w:t>）通过开展</w:t>
      </w:r>
      <w:r>
        <w:rPr>
          <w:rFonts w:hint="eastAsia"/>
        </w:rPr>
        <w:t>陶瓷片密封水嘴</w:t>
      </w:r>
      <w:r>
        <w:t>绿色设计产品的评价工作，将促使科研院所、生产企业</w:t>
      </w:r>
      <w:r>
        <w:lastRenderedPageBreak/>
        <w:t>在产品设计开发阶段系统考虑原材料选用、生产、销售、使用、回收、处理等各个环节对资源环境造成的影响，从而显著降低产品能耗物耗、污染物和温室气体排放，助力于《绿色制造工程实施指南</w:t>
      </w:r>
      <w:r>
        <w:t>(2016-2020</w:t>
      </w:r>
      <w:r>
        <w:t>年</w:t>
      </w:r>
      <w:r>
        <w:t>)</w:t>
      </w:r>
      <w:r>
        <w:t>》所提出的绿色制造目标的实现。</w:t>
      </w:r>
    </w:p>
    <w:p w:rsidR="007C5E9D" w:rsidRDefault="007C5E9D"/>
    <w:p w:rsidR="007C5E9D" w:rsidRDefault="00D845E4">
      <w:pPr>
        <w:pStyle w:val="11"/>
        <w:spacing w:before="156" w:after="156"/>
      </w:pPr>
      <w:bookmarkStart w:id="12" w:name="_Toc36132043"/>
      <w:bookmarkStart w:id="13" w:name="_Toc41293669"/>
      <w:r>
        <w:t>二、工作简况</w:t>
      </w:r>
      <w:bookmarkEnd w:id="12"/>
      <w:bookmarkEnd w:id="13"/>
    </w:p>
    <w:p w:rsidR="007C5E9D" w:rsidRDefault="00D845E4">
      <w:pPr>
        <w:topLinePunct/>
        <w:spacing w:line="288" w:lineRule="auto"/>
        <w:ind w:firstLineChars="200" w:firstLine="420"/>
      </w:pPr>
      <w:r>
        <w:t>本标准遵循生命周期的基本指导思想，在广泛收集国内外</w:t>
      </w:r>
      <w:r>
        <w:rPr>
          <w:rFonts w:hint="eastAsia"/>
        </w:rPr>
        <w:t>陶瓷片密封水嘴</w:t>
      </w:r>
      <w:r>
        <w:t>行业环境保护、清洁生产相关的政策、法律法规、技术导则、标准等文献，选择典型企业开展系统深入地实地调研，结合我国</w:t>
      </w:r>
      <w:r>
        <w:rPr>
          <w:rFonts w:hint="eastAsia"/>
        </w:rPr>
        <w:t>陶瓷片密封水嘴</w:t>
      </w:r>
      <w:r>
        <w:t>环保的现状，进行全面系统研究的基础上，完成了本标准征求意见稿的撰写。该标准给出了绿色</w:t>
      </w:r>
      <w:r>
        <w:rPr>
          <w:rFonts w:hint="eastAsia"/>
        </w:rPr>
        <w:t>陶瓷片密封水嘴</w:t>
      </w:r>
      <w:r>
        <w:t>的基本要求、评价指标体系框架、生命周期评价要求、评价方法。具体编制过程如下：</w:t>
      </w:r>
    </w:p>
    <w:p w:rsidR="007C5E9D" w:rsidRDefault="00D845E4">
      <w:pPr>
        <w:topLinePunct/>
        <w:spacing w:line="288" w:lineRule="auto"/>
        <w:ind w:firstLineChars="200" w:firstLine="420"/>
      </w:pPr>
      <w:bookmarkStart w:id="14" w:name="_Toc351215567"/>
      <w:r>
        <w:t>（</w:t>
      </w:r>
      <w:r>
        <w:t>1</w:t>
      </w:r>
      <w:r>
        <w:t>）</w:t>
      </w:r>
      <w:r>
        <w:t>2019</w:t>
      </w:r>
      <w:r>
        <w:t>年</w:t>
      </w:r>
      <w:r>
        <w:t>9</w:t>
      </w:r>
      <w:r>
        <w:rPr>
          <w:rFonts w:hint="eastAsia"/>
        </w:rPr>
        <w:t>月</w:t>
      </w:r>
      <w:r>
        <w:rPr>
          <w:rFonts w:hint="eastAsia"/>
        </w:rPr>
        <w:t>1</w:t>
      </w:r>
      <w:r>
        <w:t>7</w:t>
      </w:r>
      <w:r>
        <w:rPr>
          <w:rFonts w:hint="eastAsia"/>
        </w:rPr>
        <w:t>日，编制组成立，召开第一次组内沟通会，</w:t>
      </w:r>
      <w:proofErr w:type="gramStart"/>
      <w:r>
        <w:rPr>
          <w:rFonts w:hint="eastAsia"/>
        </w:rPr>
        <w:t>对于组</w:t>
      </w:r>
      <w:proofErr w:type="gramEnd"/>
      <w:r>
        <w:rPr>
          <w:rFonts w:hint="eastAsia"/>
        </w:rPr>
        <w:t>成员分工，标准内容框架进行了初步讨论，明确了标准应以</w:t>
      </w:r>
      <w:r>
        <w:rPr>
          <w:rFonts w:hint="eastAsia"/>
          <w:noProof/>
        </w:rPr>
        <w:t>GB/T</w:t>
      </w:r>
      <w:r>
        <w:rPr>
          <w:noProof/>
        </w:rPr>
        <w:t xml:space="preserve"> </w:t>
      </w:r>
      <w:r>
        <w:rPr>
          <w:rFonts w:hint="eastAsia"/>
          <w:noProof/>
        </w:rPr>
        <w:t>32161-2015</w:t>
      </w:r>
      <w:r>
        <w:rPr>
          <w:rFonts w:hint="eastAsia"/>
          <w:noProof/>
        </w:rPr>
        <w:t>《</w:t>
      </w:r>
      <w:r w:rsidRPr="00B817FB">
        <w:rPr>
          <w:rFonts w:ascii="宋体" w:hint="eastAsia"/>
          <w:noProof/>
          <w:kern w:val="0"/>
          <w:szCs w:val="20"/>
        </w:rPr>
        <w:t>生态设计产品评价通则</w:t>
      </w:r>
      <w:r>
        <w:rPr>
          <w:rFonts w:hint="eastAsia"/>
          <w:noProof/>
        </w:rPr>
        <w:t>》为框架，通过</w:t>
      </w:r>
      <w:r>
        <w:t>广泛收集国内外</w:t>
      </w:r>
      <w:r>
        <w:rPr>
          <w:rFonts w:hint="eastAsia"/>
        </w:rPr>
        <w:t>陶瓷片密封水嘴</w:t>
      </w:r>
      <w:r>
        <w:t>行业环境保护、清洁生产相关的政策、法律法规、技术导则、标准等文献，编制完成标准初稿</w:t>
      </w:r>
      <w:r>
        <w:rPr>
          <w:rFonts w:hint="eastAsia"/>
        </w:rPr>
        <w:t>，后续召开标准研讨会及开展</w:t>
      </w:r>
      <w:r>
        <w:t>行业调研，</w:t>
      </w:r>
      <w:r>
        <w:rPr>
          <w:rFonts w:hint="eastAsia"/>
        </w:rPr>
        <w:t>进一步深入开展工作</w:t>
      </w:r>
      <w:r>
        <w:t>；</w:t>
      </w:r>
    </w:p>
    <w:p w:rsidR="00D845E4" w:rsidRDefault="00D845E4">
      <w:pPr>
        <w:topLinePunct/>
        <w:spacing w:line="288" w:lineRule="auto"/>
        <w:ind w:firstLineChars="200" w:firstLine="420"/>
      </w:pPr>
      <w:r>
        <w:rPr>
          <w:rFonts w:hint="eastAsia"/>
        </w:rPr>
        <w:t>（</w:t>
      </w:r>
      <w:r>
        <w:rPr>
          <w:rFonts w:hint="eastAsia"/>
        </w:rPr>
        <w:t>2</w:t>
      </w:r>
      <w:r>
        <w:rPr>
          <w:rFonts w:hint="eastAsia"/>
        </w:rPr>
        <w:t>）</w:t>
      </w:r>
      <w:r>
        <w:rPr>
          <w:rFonts w:hint="eastAsia"/>
        </w:rPr>
        <w:t>2</w:t>
      </w:r>
      <w:r>
        <w:t>019</w:t>
      </w:r>
      <w:r>
        <w:rPr>
          <w:rFonts w:hint="eastAsia"/>
        </w:rPr>
        <w:t>年</w:t>
      </w:r>
      <w:r>
        <w:rPr>
          <w:rFonts w:hint="eastAsia"/>
        </w:rPr>
        <w:t>1</w:t>
      </w:r>
      <w:r>
        <w:t>0</w:t>
      </w:r>
      <w:r>
        <w:rPr>
          <w:rFonts w:hint="eastAsia"/>
        </w:rPr>
        <w:t>月</w:t>
      </w:r>
      <w:r>
        <w:rPr>
          <w:rFonts w:hint="eastAsia"/>
        </w:rPr>
        <w:t>1</w:t>
      </w:r>
      <w:r>
        <w:t>9</w:t>
      </w:r>
      <w:r>
        <w:rPr>
          <w:rFonts w:hint="eastAsia"/>
        </w:rPr>
        <w:t>日，编制组在广东佛山召开标准启动暨第一次工作会议，会议邀请有行业具有代表性的多家头部企业参会，人数约为</w:t>
      </w:r>
      <w:r>
        <w:rPr>
          <w:rFonts w:hint="eastAsia"/>
        </w:rPr>
        <w:t>3</w:t>
      </w:r>
      <w:r>
        <w:t>0</w:t>
      </w:r>
      <w:r>
        <w:rPr>
          <w:rFonts w:hint="eastAsia"/>
        </w:rPr>
        <w:t>余人，</w:t>
      </w:r>
      <w:r w:rsidR="00C24B40">
        <w:rPr>
          <w:rFonts w:hint="eastAsia"/>
        </w:rPr>
        <w:t>会上对于标准基本要求、研究方向，指标内容以及生命周期评价研究内容等进行了研讨；</w:t>
      </w:r>
    </w:p>
    <w:p w:rsidR="00C24B40" w:rsidRDefault="00C24B40">
      <w:pPr>
        <w:topLinePunct/>
        <w:spacing w:line="288" w:lineRule="auto"/>
        <w:ind w:firstLineChars="200" w:firstLine="420"/>
      </w:pPr>
      <w:r>
        <w:rPr>
          <w:rFonts w:hint="eastAsia"/>
        </w:rPr>
        <w:t>（</w:t>
      </w:r>
      <w:r>
        <w:rPr>
          <w:rFonts w:hint="eastAsia"/>
        </w:rPr>
        <w:t>3</w:t>
      </w:r>
      <w:r>
        <w:rPr>
          <w:rFonts w:hint="eastAsia"/>
        </w:rPr>
        <w:t>）</w:t>
      </w:r>
      <w:r>
        <w:rPr>
          <w:rFonts w:hint="eastAsia"/>
        </w:rPr>
        <w:t>2</w:t>
      </w:r>
      <w:r>
        <w:t>019</w:t>
      </w:r>
      <w:r>
        <w:rPr>
          <w:rFonts w:hint="eastAsia"/>
        </w:rPr>
        <w:t>年</w:t>
      </w:r>
      <w:r>
        <w:rPr>
          <w:rFonts w:hint="eastAsia"/>
        </w:rPr>
        <w:t>1</w:t>
      </w:r>
      <w:r>
        <w:t>1</w:t>
      </w:r>
      <w:r>
        <w:rPr>
          <w:rFonts w:hint="eastAsia"/>
        </w:rPr>
        <w:t>月</w:t>
      </w:r>
      <w:r>
        <w:rPr>
          <w:rFonts w:hint="eastAsia"/>
        </w:rPr>
        <w:t>-</w:t>
      </w:r>
      <w:r>
        <w:t>2020</w:t>
      </w:r>
      <w:r>
        <w:rPr>
          <w:rFonts w:hint="eastAsia"/>
        </w:rPr>
        <w:t>年</w:t>
      </w:r>
      <w:r>
        <w:rPr>
          <w:rFonts w:hint="eastAsia"/>
        </w:rPr>
        <w:t>3</w:t>
      </w:r>
      <w:r>
        <w:rPr>
          <w:rFonts w:hint="eastAsia"/>
        </w:rPr>
        <w:t>月，组织开展行业调研，指标验证；</w:t>
      </w:r>
    </w:p>
    <w:p w:rsidR="00C24B40" w:rsidRDefault="00D845E4">
      <w:pPr>
        <w:topLinePunct/>
        <w:spacing w:line="288" w:lineRule="auto"/>
        <w:ind w:firstLineChars="200" w:firstLine="420"/>
      </w:pPr>
      <w:r>
        <w:t>（</w:t>
      </w:r>
      <w:r>
        <w:t>3</w:t>
      </w:r>
      <w:r>
        <w:t>）</w:t>
      </w:r>
      <w:r>
        <w:t>2020</w:t>
      </w:r>
      <w:r>
        <w:t>年</w:t>
      </w:r>
      <w:r>
        <w:rPr>
          <w:rFonts w:hint="eastAsia"/>
        </w:rPr>
        <w:t>4</w:t>
      </w:r>
      <w:r>
        <w:t>月</w:t>
      </w:r>
      <w:r w:rsidR="00C24B40">
        <w:rPr>
          <w:rFonts w:hint="eastAsia"/>
        </w:rPr>
        <w:t>4</w:t>
      </w:r>
      <w:r w:rsidR="00C24B40">
        <w:rPr>
          <w:rFonts w:hint="eastAsia"/>
        </w:rPr>
        <w:t>日</w:t>
      </w:r>
      <w:r>
        <w:t>，组织行业专家</w:t>
      </w:r>
      <w:r w:rsidR="00C24B40">
        <w:rPr>
          <w:rFonts w:hint="eastAsia"/>
        </w:rPr>
        <w:t>召开标准定稿研讨会</w:t>
      </w:r>
      <w:r>
        <w:t>，</w:t>
      </w:r>
      <w:r w:rsidR="00C24B40">
        <w:rPr>
          <w:rFonts w:hint="eastAsia"/>
        </w:rPr>
        <w:t>根据调研及验证方面的工作，对于指标的确认及体现产品绿色化属性方面进行讨论，进行进一步</w:t>
      </w:r>
      <w:r>
        <w:t>修改</w:t>
      </w:r>
      <w:r w:rsidR="00C24B40">
        <w:rPr>
          <w:rFonts w:hint="eastAsia"/>
        </w:rPr>
        <w:t>，会议由包括编制组在内的</w:t>
      </w:r>
      <w:r w:rsidR="00C24B40">
        <w:rPr>
          <w:rFonts w:hint="eastAsia"/>
        </w:rPr>
        <w:t>1</w:t>
      </w:r>
      <w:r w:rsidR="00C24B40">
        <w:t>1</w:t>
      </w:r>
      <w:r w:rsidR="00C24B40">
        <w:rPr>
          <w:rFonts w:hint="eastAsia"/>
        </w:rPr>
        <w:t>位人员参加</w:t>
      </w:r>
      <w:r>
        <w:t>；</w:t>
      </w:r>
    </w:p>
    <w:p w:rsidR="007C5E9D" w:rsidRDefault="00C24B40">
      <w:pPr>
        <w:topLinePunct/>
        <w:spacing w:line="288" w:lineRule="auto"/>
        <w:ind w:firstLineChars="200" w:firstLine="420"/>
      </w:pPr>
      <w:r>
        <w:rPr>
          <w:rFonts w:hint="eastAsia"/>
        </w:rPr>
        <w:t>（</w:t>
      </w:r>
      <w:r>
        <w:rPr>
          <w:rFonts w:hint="eastAsia"/>
        </w:rPr>
        <w:t>4</w:t>
      </w:r>
      <w:r>
        <w:rPr>
          <w:rFonts w:hint="eastAsia"/>
        </w:rPr>
        <w:t>）</w:t>
      </w:r>
      <w:r>
        <w:rPr>
          <w:rFonts w:hint="eastAsia"/>
        </w:rPr>
        <w:t>2</w:t>
      </w:r>
      <w:r>
        <w:t>020</w:t>
      </w:r>
      <w:r>
        <w:rPr>
          <w:rFonts w:hint="eastAsia"/>
        </w:rPr>
        <w:t>年</w:t>
      </w:r>
      <w:r>
        <w:rPr>
          <w:rFonts w:hint="eastAsia"/>
        </w:rPr>
        <w:t>5</w:t>
      </w:r>
      <w:r>
        <w:rPr>
          <w:rFonts w:hint="eastAsia"/>
        </w:rPr>
        <w:t>月</w:t>
      </w:r>
      <w:r>
        <w:rPr>
          <w:rFonts w:hint="eastAsia"/>
        </w:rPr>
        <w:t>-</w:t>
      </w:r>
      <w:r>
        <w:t>2020</w:t>
      </w:r>
      <w:r>
        <w:rPr>
          <w:rFonts w:hint="eastAsia"/>
        </w:rPr>
        <w:t>年</w:t>
      </w:r>
      <w:r>
        <w:rPr>
          <w:rFonts w:hint="eastAsia"/>
        </w:rPr>
        <w:t>8</w:t>
      </w:r>
      <w:r>
        <w:rPr>
          <w:rFonts w:hint="eastAsia"/>
        </w:rPr>
        <w:t>月，结合新发布的</w:t>
      </w:r>
      <w:r>
        <w:rPr>
          <w:rFonts w:hint="eastAsia"/>
        </w:rPr>
        <w:t>GB</w:t>
      </w:r>
      <w:r>
        <w:t>/T 1.1-2020</w:t>
      </w:r>
      <w:r>
        <w:rPr>
          <w:rFonts w:hint="eastAsia"/>
        </w:rPr>
        <w:t>标准及历次会议研讨精神，完成标准修改，形成征求意见稿。</w:t>
      </w:r>
    </w:p>
    <w:p w:rsidR="007C5E9D" w:rsidRDefault="00D845E4">
      <w:pPr>
        <w:pStyle w:val="11"/>
        <w:spacing w:before="156" w:after="156"/>
      </w:pPr>
      <w:bookmarkStart w:id="15" w:name="_Toc36132044"/>
      <w:bookmarkStart w:id="16" w:name="_Toc41293670"/>
      <w:bookmarkStart w:id="17" w:name="_Toc251577422"/>
      <w:bookmarkStart w:id="18" w:name="_Toc222553790"/>
      <w:bookmarkStart w:id="19" w:name="_Toc242585748"/>
      <w:bookmarkEnd w:id="14"/>
      <w:r>
        <w:t>三、编制原则及标准的主要技术内容说明</w:t>
      </w:r>
      <w:bookmarkEnd w:id="15"/>
      <w:bookmarkEnd w:id="16"/>
      <w:r>
        <w:t xml:space="preserve"> </w:t>
      </w:r>
    </w:p>
    <w:p w:rsidR="007C5E9D" w:rsidRDefault="00D845E4">
      <w:pPr>
        <w:pStyle w:val="21"/>
        <w:spacing w:before="156" w:after="156"/>
        <w:rPr>
          <w:rFonts w:ascii="Times New Roman" w:hAnsi="Times New Roman" w:cs="Times New Roman"/>
        </w:rPr>
      </w:pPr>
      <w:bookmarkStart w:id="20" w:name="_Toc36132045"/>
      <w:bookmarkStart w:id="21" w:name="_Toc41293671"/>
      <w:r>
        <w:rPr>
          <w:rFonts w:ascii="Times New Roman" w:hAnsi="Times New Roman" w:cs="Times New Roman"/>
        </w:rPr>
        <w:t>3.1</w:t>
      </w:r>
      <w:r>
        <w:rPr>
          <w:rFonts w:ascii="Times New Roman" w:hAnsi="Times New Roman" w:cs="Times New Roman"/>
        </w:rPr>
        <w:t>本标准的编制原则</w:t>
      </w:r>
      <w:bookmarkEnd w:id="20"/>
      <w:bookmarkEnd w:id="21"/>
    </w:p>
    <w:p w:rsidR="002F503C" w:rsidRDefault="00D845E4">
      <w:pPr>
        <w:ind w:firstLineChars="200" w:firstLine="420"/>
      </w:pPr>
      <w:r>
        <w:t>遵循标准编制先进性、科学性、一致性和可行性的原则。在编制过程中，以国家法律法规、技术政策为依据，以标准化工作导则为指导，参照国内外相关标准，</w:t>
      </w:r>
      <w:r w:rsidR="00C24B40">
        <w:rPr>
          <w:rFonts w:hint="eastAsia"/>
        </w:rPr>
        <w:t>，如</w:t>
      </w:r>
      <w:r w:rsidR="00C24B40" w:rsidRPr="00C24B40">
        <w:t>《生态设计产品评价通则》（</w:t>
      </w:r>
      <w:r w:rsidR="00C24B40" w:rsidRPr="00C24B40">
        <w:t>GB/T 32611</w:t>
      </w:r>
      <w:r w:rsidR="00C24B40" w:rsidRPr="00C24B40">
        <w:t>），采用产品全生命周期绿色管理理念，重点从资源、能源、环境和产品品质四个方面选取表征</w:t>
      </w:r>
      <w:r w:rsidR="00C24B40" w:rsidRPr="00C24B40">
        <w:rPr>
          <w:rFonts w:hint="eastAsia"/>
        </w:rPr>
        <w:t>陶瓷片密封水嘴</w:t>
      </w:r>
      <w:r w:rsidR="00C24B40" w:rsidRPr="00C24B40">
        <w:t>产品全生命周期绿色程度的评价指标</w:t>
      </w:r>
      <w:r w:rsidR="00C24B40" w:rsidRPr="00C24B40">
        <w:rPr>
          <w:rFonts w:hint="eastAsia"/>
        </w:rPr>
        <w:t>，同时</w:t>
      </w:r>
      <w:r w:rsidR="00C24B40" w:rsidRPr="00C24B40">
        <w:t>以</w:t>
      </w:r>
      <w:r w:rsidR="00C24B40" w:rsidRPr="00C24B40">
        <w:rPr>
          <w:rFonts w:hint="eastAsia"/>
        </w:rPr>
        <w:t>新发布的</w:t>
      </w:r>
      <w:r w:rsidR="00C24B40" w:rsidRPr="00C24B40">
        <w:rPr>
          <w:rFonts w:hint="eastAsia"/>
        </w:rPr>
        <w:t>GB</w:t>
      </w:r>
      <w:r w:rsidR="00C24B40" w:rsidRPr="00C24B40">
        <w:t>/</w:t>
      </w:r>
      <w:r w:rsidR="00C24B40" w:rsidRPr="00C24B40">
        <w:rPr>
          <w:rFonts w:hint="eastAsia"/>
        </w:rPr>
        <w:t>T</w:t>
      </w:r>
      <w:r w:rsidR="00C24B40" w:rsidRPr="00C24B40">
        <w:t xml:space="preserve"> 1.1-2020</w:t>
      </w:r>
      <w:r w:rsidR="00C24B40" w:rsidRPr="00C24B40">
        <w:rPr>
          <w:rFonts w:hint="eastAsia"/>
        </w:rPr>
        <w:t>《标准化工作导则</w:t>
      </w:r>
      <w:r w:rsidR="00C24B40" w:rsidRPr="00C24B40">
        <w:rPr>
          <w:rFonts w:hint="eastAsia"/>
        </w:rPr>
        <w:t xml:space="preserve"> </w:t>
      </w:r>
      <w:r w:rsidR="00C24B40" w:rsidRPr="00C24B40">
        <w:rPr>
          <w:rFonts w:hint="eastAsia"/>
        </w:rPr>
        <w:t>第</w:t>
      </w:r>
      <w:r w:rsidR="00C24B40" w:rsidRPr="00C24B40">
        <w:rPr>
          <w:rFonts w:hint="eastAsia"/>
        </w:rPr>
        <w:t>1</w:t>
      </w:r>
      <w:r w:rsidR="00C24B40" w:rsidRPr="00C24B40">
        <w:rPr>
          <w:rFonts w:hint="eastAsia"/>
        </w:rPr>
        <w:t>部分：标准化文件的结构和起草规则》</w:t>
      </w:r>
      <w:r w:rsidR="00C24B40" w:rsidRPr="00C24B40">
        <w:t>为指导</w:t>
      </w:r>
      <w:r w:rsidR="00C24B40" w:rsidRPr="00C24B40">
        <w:rPr>
          <w:rFonts w:hint="eastAsia"/>
        </w:rPr>
        <w:t>，</w:t>
      </w:r>
      <w:r>
        <w:t>广泛调研国内相关行业企业实际生产情况，综合考虑</w:t>
      </w:r>
      <w:r>
        <w:rPr>
          <w:rFonts w:hint="eastAsia"/>
        </w:rPr>
        <w:t>陶瓷片密封水嘴</w:t>
      </w:r>
      <w:r>
        <w:t>产品行业当前水平与发展趋势</w:t>
      </w:r>
      <w:r w:rsidR="002F503C">
        <w:rPr>
          <w:rFonts w:hint="eastAsia"/>
        </w:rPr>
        <w:t>。</w:t>
      </w:r>
    </w:p>
    <w:p w:rsidR="007C5E9D" w:rsidRPr="002F503C" w:rsidRDefault="002F503C" w:rsidP="002F503C">
      <w:pPr>
        <w:ind w:firstLineChars="200" w:firstLine="420"/>
      </w:pPr>
      <w:r w:rsidRPr="002F503C">
        <w:rPr>
          <w:rFonts w:hint="eastAsia"/>
        </w:rPr>
        <w:t>依据生命周期评价方法，考虑到产品的整个生命周期，从设计开发、原材料获取、生产、包装、运输、使用及废弃后回收处理等阶段，深入分析各阶段的资源消耗、生态环境、人体健康影响等因素，选取不同阶段的典型指标构成评价指标体系，</w:t>
      </w:r>
      <w:r w:rsidR="00D845E4">
        <w:t>力争确保本标准具有良好的</w:t>
      </w:r>
      <w:r>
        <w:rPr>
          <w:rFonts w:hint="eastAsia"/>
        </w:rPr>
        <w:t>系统性、科学性和</w:t>
      </w:r>
      <w:r w:rsidR="00D845E4">
        <w:t>可操作性。</w:t>
      </w:r>
    </w:p>
    <w:p w:rsidR="007C5E9D" w:rsidRPr="002F503C" w:rsidRDefault="00D845E4">
      <w:pPr>
        <w:pStyle w:val="21"/>
        <w:spacing w:before="156" w:after="156"/>
        <w:rPr>
          <w:rFonts w:ascii="Times New Roman" w:hAnsi="Times New Roman" w:cs="Times New Roman"/>
        </w:rPr>
      </w:pPr>
      <w:bookmarkStart w:id="22" w:name="_Toc36132046"/>
      <w:bookmarkStart w:id="23" w:name="_Toc41293672"/>
      <w:r w:rsidRPr="002F503C">
        <w:rPr>
          <w:rFonts w:ascii="Times New Roman" w:hAnsi="Times New Roman" w:cs="Times New Roman" w:hint="eastAsia"/>
        </w:rPr>
        <w:lastRenderedPageBreak/>
        <w:t>3.2</w:t>
      </w:r>
      <w:r w:rsidRPr="002F503C">
        <w:rPr>
          <w:rFonts w:ascii="Times New Roman" w:hAnsi="Times New Roman" w:cs="Times New Roman" w:hint="eastAsia"/>
        </w:rPr>
        <w:t>标准的主要内容及说明</w:t>
      </w:r>
      <w:bookmarkEnd w:id="22"/>
      <w:bookmarkEnd w:id="23"/>
      <w:r w:rsidRPr="002F503C">
        <w:rPr>
          <w:rFonts w:ascii="Times New Roman" w:hAnsi="Times New Roman" w:cs="Times New Roman"/>
        </w:rPr>
        <w:t xml:space="preserve"> </w:t>
      </w:r>
    </w:p>
    <w:p w:rsidR="007C5E9D" w:rsidRDefault="00D845E4">
      <w:pPr>
        <w:pStyle w:val="31"/>
        <w:rPr>
          <w:rFonts w:cs="Times New Roman"/>
        </w:rPr>
      </w:pPr>
      <w:bookmarkStart w:id="24" w:name="_Toc41293673"/>
      <w:r>
        <w:rPr>
          <w:rFonts w:cs="Times New Roman"/>
        </w:rPr>
        <w:t xml:space="preserve">3.2.1 </w:t>
      </w:r>
      <w:r>
        <w:rPr>
          <w:rFonts w:cs="Times New Roman"/>
        </w:rPr>
        <w:t>范围</w:t>
      </w:r>
      <w:bookmarkEnd w:id="24"/>
    </w:p>
    <w:p w:rsidR="007C5E9D" w:rsidRDefault="00D845E4">
      <w:pPr>
        <w:autoSpaceDE w:val="0"/>
        <w:autoSpaceDN w:val="0"/>
        <w:adjustRightInd w:val="0"/>
        <w:ind w:firstLineChars="200" w:firstLine="460"/>
        <w:rPr>
          <w:kern w:val="0"/>
          <w:sz w:val="23"/>
          <w:szCs w:val="23"/>
        </w:rPr>
      </w:pPr>
      <w:r>
        <w:rPr>
          <w:kern w:val="0"/>
          <w:sz w:val="23"/>
          <w:szCs w:val="23"/>
        </w:rPr>
        <w:t>本标准规定了</w:t>
      </w:r>
      <w:r>
        <w:rPr>
          <w:rFonts w:hint="eastAsia"/>
        </w:rPr>
        <w:t>陶瓷片密封水嘴</w:t>
      </w:r>
      <w:r>
        <w:rPr>
          <w:kern w:val="0"/>
          <w:sz w:val="23"/>
          <w:szCs w:val="23"/>
        </w:rPr>
        <w:t>绿色设计产品评价的评价要求、生命周期评价报告编制方法和评价方法。</w:t>
      </w:r>
      <w:r>
        <w:rPr>
          <w:kern w:val="0"/>
          <w:sz w:val="23"/>
          <w:szCs w:val="23"/>
        </w:rPr>
        <w:t xml:space="preserve"> </w:t>
      </w:r>
    </w:p>
    <w:p w:rsidR="007C5E9D" w:rsidRDefault="00D845E4">
      <w:pPr>
        <w:ind w:firstLineChars="200" w:firstLine="460"/>
        <w:rPr>
          <w:kern w:val="0"/>
          <w:sz w:val="23"/>
          <w:szCs w:val="23"/>
        </w:rPr>
      </w:pPr>
      <w:r>
        <w:rPr>
          <w:kern w:val="0"/>
          <w:sz w:val="23"/>
          <w:szCs w:val="23"/>
        </w:rPr>
        <w:t>本标准适用于安装在建筑物内的冷、热水供水管路末端、工作压力（静压）不大于</w:t>
      </w:r>
      <w:r>
        <w:rPr>
          <w:kern w:val="0"/>
          <w:sz w:val="23"/>
          <w:szCs w:val="23"/>
        </w:rPr>
        <w:t>1.0MPa</w:t>
      </w:r>
      <w:r>
        <w:rPr>
          <w:kern w:val="0"/>
          <w:sz w:val="23"/>
          <w:szCs w:val="23"/>
        </w:rPr>
        <w:t>、介质温度为</w:t>
      </w:r>
      <w:r>
        <w:rPr>
          <w:kern w:val="0"/>
          <w:sz w:val="23"/>
          <w:szCs w:val="23"/>
        </w:rPr>
        <w:t>4℃~90℃</w:t>
      </w:r>
      <w:r>
        <w:rPr>
          <w:kern w:val="0"/>
          <w:sz w:val="23"/>
          <w:szCs w:val="23"/>
        </w:rPr>
        <w:t>的各类陶瓷片密封水嘴绿色设计产品评价。</w:t>
      </w:r>
    </w:p>
    <w:p w:rsidR="007C5E9D" w:rsidRDefault="00D845E4">
      <w:pPr>
        <w:pStyle w:val="31"/>
        <w:rPr>
          <w:rFonts w:cs="Times New Roman"/>
        </w:rPr>
      </w:pPr>
      <w:bookmarkStart w:id="25" w:name="_Toc41293674"/>
      <w:r>
        <w:rPr>
          <w:rFonts w:cs="Times New Roman"/>
        </w:rPr>
        <w:t xml:space="preserve">3.2.2 </w:t>
      </w:r>
      <w:r>
        <w:rPr>
          <w:rFonts w:cs="Times New Roman"/>
        </w:rPr>
        <w:t>术语和定义</w:t>
      </w:r>
      <w:bookmarkEnd w:id="25"/>
    </w:p>
    <w:p w:rsidR="007C5E9D" w:rsidRDefault="00D845E4">
      <w:pPr>
        <w:ind w:firstLineChars="200" w:firstLine="420"/>
      </w:pPr>
      <w:r>
        <w:t>在充分考虑本标准适用范围以及参考其他相关标准定义的基础上给出本标准的术语和定义。</w:t>
      </w:r>
    </w:p>
    <w:p w:rsidR="007C5E9D" w:rsidRDefault="00D845E4">
      <w:pPr>
        <w:ind w:firstLineChars="200" w:firstLine="420"/>
      </w:pPr>
      <w:r>
        <w:t>参考国家现行相关标准，对绿色设计、绿色设计产品等关键性术语作相关定义。</w:t>
      </w:r>
    </w:p>
    <w:p w:rsidR="007C5E9D" w:rsidRDefault="00D845E4">
      <w:pPr>
        <w:pStyle w:val="31"/>
        <w:rPr>
          <w:rFonts w:cs="Times New Roman"/>
        </w:rPr>
      </w:pPr>
      <w:bookmarkStart w:id="26" w:name="_Toc41293675"/>
      <w:r>
        <w:rPr>
          <w:rFonts w:cs="Times New Roman"/>
        </w:rPr>
        <w:t xml:space="preserve">3.2.3 </w:t>
      </w:r>
      <w:r>
        <w:rPr>
          <w:rFonts w:cs="Times New Roman"/>
        </w:rPr>
        <w:t>主要技术指标</w:t>
      </w:r>
      <w:bookmarkEnd w:id="26"/>
    </w:p>
    <w:p w:rsidR="007C5E9D" w:rsidRDefault="00D845E4">
      <w:pPr>
        <w:pStyle w:val="41"/>
        <w:rPr>
          <w:rFonts w:ascii="Times New Roman" w:hAnsi="Times New Roman" w:cs="Times New Roman"/>
        </w:rPr>
      </w:pPr>
      <w:r>
        <w:rPr>
          <w:rFonts w:ascii="Times New Roman" w:hAnsi="Times New Roman" w:cs="Times New Roman"/>
        </w:rPr>
        <w:t xml:space="preserve">3.2.3.1 </w:t>
      </w:r>
      <w:r>
        <w:rPr>
          <w:rFonts w:ascii="Times New Roman" w:hAnsi="Times New Roman" w:cs="Times New Roman"/>
        </w:rPr>
        <w:t>基础条件</w:t>
      </w:r>
    </w:p>
    <w:p w:rsidR="007C5E9D" w:rsidRDefault="00D845E4">
      <w:pPr>
        <w:spacing w:line="276" w:lineRule="auto"/>
        <w:ind w:firstLineChars="200" w:firstLine="420"/>
      </w:pPr>
      <w:r>
        <w:t>首先企业需满足以下基本条件，基本要求涵盖企业</w:t>
      </w:r>
      <w:r>
        <w:rPr>
          <w:rFonts w:hint="eastAsia"/>
        </w:rPr>
        <w:t>安全和环保、管理要求、产品质量等基本</w:t>
      </w:r>
      <w:r>
        <w:t>要求，如下所示：</w:t>
      </w:r>
    </w:p>
    <w:p w:rsidR="007C5E9D" w:rsidRDefault="00D845E4">
      <w:pPr>
        <w:pStyle w:val="af"/>
        <w:spacing w:beforeLines="0" w:line="276" w:lineRule="auto"/>
        <w:rPr>
          <w:rFonts w:ascii="宋体" w:eastAsia="宋体" w:hAnsi="宋体"/>
        </w:rPr>
      </w:pPr>
      <w:r>
        <w:rPr>
          <w:rFonts w:ascii="宋体" w:eastAsia="宋体" w:hAnsi="宋体" w:hint="eastAsia"/>
        </w:rPr>
        <w:t>1、生产企业安全和环保要求</w:t>
      </w:r>
    </w:p>
    <w:p w:rsidR="007C5E9D" w:rsidRDefault="00D845E4">
      <w:pPr>
        <w:pStyle w:val="af0"/>
        <w:numPr>
          <w:ilvl w:val="0"/>
          <w:numId w:val="2"/>
        </w:numPr>
        <w:spacing w:line="276" w:lineRule="auto"/>
        <w:ind w:left="709" w:firstLineChars="0"/>
      </w:pPr>
      <w:r>
        <w:rPr>
          <w:rFonts w:hint="eastAsia"/>
        </w:rPr>
        <w:t>生产企业污染物排放应达到国家和地方排放标准，并满足环境影响评价、环保“三同时”制度和排污许可证管理要求，应达到国家和地方污染物排放总量控制指标。</w:t>
      </w:r>
    </w:p>
    <w:p w:rsidR="007C5E9D" w:rsidRDefault="00D845E4">
      <w:pPr>
        <w:pStyle w:val="af0"/>
        <w:numPr>
          <w:ilvl w:val="0"/>
          <w:numId w:val="2"/>
        </w:numPr>
        <w:spacing w:line="276" w:lineRule="auto"/>
        <w:ind w:left="709" w:firstLineChars="0"/>
      </w:pPr>
      <w:r>
        <w:rPr>
          <w:rFonts w:hint="eastAsia"/>
        </w:rPr>
        <w:t>一般固体废物的收集、贮存、处置应符合</w:t>
      </w:r>
      <w:r>
        <w:rPr>
          <w:rFonts w:hint="eastAsia"/>
        </w:rPr>
        <w:t>GB 18599</w:t>
      </w:r>
      <w:r>
        <w:rPr>
          <w:rFonts w:hint="eastAsia"/>
        </w:rPr>
        <w:t>的相关规定。危险废物的贮存严格按照</w:t>
      </w:r>
      <w:r>
        <w:rPr>
          <w:rFonts w:hint="eastAsia"/>
        </w:rPr>
        <w:t>GB 18597</w:t>
      </w:r>
      <w:r>
        <w:rPr>
          <w:rFonts w:hint="eastAsia"/>
        </w:rPr>
        <w:t>的相关规定执行，后续应交代持有危险废物经营许可证的单位处置。</w:t>
      </w:r>
    </w:p>
    <w:p w:rsidR="007C5E9D" w:rsidRDefault="00D845E4">
      <w:pPr>
        <w:pStyle w:val="af0"/>
        <w:numPr>
          <w:ilvl w:val="0"/>
          <w:numId w:val="2"/>
        </w:numPr>
        <w:spacing w:line="276" w:lineRule="auto"/>
        <w:ind w:left="709" w:firstLineChars="0"/>
      </w:pPr>
      <w:r>
        <w:rPr>
          <w:rFonts w:hint="eastAsia"/>
        </w:rPr>
        <w:t>应按照</w:t>
      </w:r>
      <w:r>
        <w:rPr>
          <w:rFonts w:hint="eastAsia"/>
        </w:rPr>
        <w:t>GB17167</w:t>
      </w:r>
      <w:r>
        <w:rPr>
          <w:rFonts w:hint="eastAsia"/>
        </w:rPr>
        <w:t>、</w:t>
      </w:r>
      <w:r>
        <w:rPr>
          <w:rFonts w:hint="eastAsia"/>
        </w:rPr>
        <w:t>GB</w:t>
      </w:r>
      <w:r>
        <w:t>/T 24851</w:t>
      </w:r>
      <w:r>
        <w:rPr>
          <w:rFonts w:hint="eastAsia"/>
        </w:rPr>
        <w:t>配备能源计量器具、并根据环保法律法规和标准要求配备污染物监测和在线检测设备</w:t>
      </w:r>
      <w:r>
        <w:rPr>
          <w:rFonts w:hint="eastAsia"/>
        </w:rPr>
        <w:t>(</w:t>
      </w:r>
      <w:r>
        <w:rPr>
          <w:rFonts w:hint="eastAsia"/>
        </w:rPr>
        <w:t>电镀工序</w:t>
      </w:r>
      <w:r>
        <w:t>)</w:t>
      </w:r>
      <w:r>
        <w:rPr>
          <w:rFonts w:hint="eastAsia"/>
        </w:rPr>
        <w:t>。电镀生产按照</w:t>
      </w:r>
      <w:r>
        <w:rPr>
          <w:rFonts w:hint="eastAsia"/>
        </w:rPr>
        <w:t>GB 24789</w:t>
      </w:r>
      <w:r>
        <w:rPr>
          <w:rFonts w:hint="eastAsia"/>
        </w:rPr>
        <w:t>配备水计量器具。</w:t>
      </w:r>
    </w:p>
    <w:p w:rsidR="007C5E9D" w:rsidRDefault="00D845E4">
      <w:pPr>
        <w:pStyle w:val="af0"/>
        <w:numPr>
          <w:ilvl w:val="0"/>
          <w:numId w:val="2"/>
        </w:numPr>
        <w:spacing w:line="276" w:lineRule="auto"/>
        <w:ind w:left="709" w:firstLineChars="0"/>
      </w:pPr>
      <w:r>
        <w:rPr>
          <w:rFonts w:hint="eastAsia"/>
        </w:rPr>
        <w:t>工作场所环境应符合</w:t>
      </w:r>
      <w:r>
        <w:rPr>
          <w:rFonts w:hint="eastAsia"/>
        </w:rPr>
        <w:t>GBZ 2.1</w:t>
      </w:r>
      <w:r>
        <w:rPr>
          <w:rFonts w:hint="eastAsia"/>
        </w:rPr>
        <w:t>和</w:t>
      </w:r>
      <w:r>
        <w:rPr>
          <w:rFonts w:hint="eastAsia"/>
        </w:rPr>
        <w:t>GBZ 2.2</w:t>
      </w:r>
      <w:r>
        <w:rPr>
          <w:rFonts w:hint="eastAsia"/>
        </w:rPr>
        <w:t>的有关规定；企业噪声排放应符合</w:t>
      </w:r>
      <w:r>
        <w:rPr>
          <w:rFonts w:hint="eastAsia"/>
        </w:rPr>
        <w:t>GB 12348</w:t>
      </w:r>
      <w:r>
        <w:rPr>
          <w:rFonts w:hint="eastAsia"/>
        </w:rPr>
        <w:t>。</w:t>
      </w:r>
    </w:p>
    <w:p w:rsidR="007C5E9D" w:rsidRDefault="00D845E4">
      <w:pPr>
        <w:pStyle w:val="af0"/>
        <w:numPr>
          <w:ilvl w:val="0"/>
          <w:numId w:val="2"/>
        </w:numPr>
        <w:spacing w:line="276" w:lineRule="auto"/>
        <w:ind w:left="709" w:firstLineChars="0"/>
      </w:pPr>
      <w:r>
        <w:rPr>
          <w:rFonts w:hint="eastAsia"/>
        </w:rPr>
        <w:t>生产企业近</w:t>
      </w:r>
      <w:r>
        <w:rPr>
          <w:rFonts w:hint="eastAsia"/>
        </w:rPr>
        <w:t>3</w:t>
      </w:r>
      <w:r>
        <w:rPr>
          <w:rFonts w:hint="eastAsia"/>
        </w:rPr>
        <w:t>年应无重大安全和环境污染事故。</w:t>
      </w:r>
    </w:p>
    <w:p w:rsidR="007C5E9D" w:rsidRDefault="00D845E4">
      <w:pPr>
        <w:pStyle w:val="af"/>
        <w:spacing w:beforeLines="0" w:line="276" w:lineRule="auto"/>
        <w:rPr>
          <w:rFonts w:ascii="宋体" w:eastAsia="宋体" w:hAnsi="宋体"/>
        </w:rPr>
      </w:pPr>
      <w:r>
        <w:rPr>
          <w:rFonts w:ascii="宋体" w:eastAsia="宋体" w:hAnsi="宋体" w:hint="eastAsia"/>
        </w:rPr>
        <w:t>2、生产企业管理要求</w:t>
      </w:r>
    </w:p>
    <w:p w:rsidR="007C5E9D" w:rsidRDefault="00D845E4">
      <w:pPr>
        <w:pStyle w:val="af0"/>
        <w:numPr>
          <w:ilvl w:val="0"/>
          <w:numId w:val="3"/>
        </w:numPr>
        <w:spacing w:line="276" w:lineRule="auto"/>
        <w:ind w:left="709" w:firstLineChars="0"/>
      </w:pPr>
      <w:r>
        <w:rPr>
          <w:rFonts w:hint="eastAsia"/>
        </w:rPr>
        <w:t>企业不应使用国家或有关部门发布的淘汰或禁止的技术、工艺、装备及材料。</w:t>
      </w:r>
    </w:p>
    <w:p w:rsidR="007C5E9D" w:rsidRDefault="00D845E4">
      <w:pPr>
        <w:pStyle w:val="af0"/>
        <w:numPr>
          <w:ilvl w:val="0"/>
          <w:numId w:val="3"/>
        </w:numPr>
        <w:spacing w:line="276" w:lineRule="auto"/>
        <w:ind w:left="709" w:firstLineChars="0"/>
      </w:pPr>
      <w:r>
        <w:rPr>
          <w:rFonts w:hint="eastAsia"/>
        </w:rPr>
        <w:t>企业应按照</w:t>
      </w:r>
      <w:r>
        <w:rPr>
          <w:rFonts w:hint="eastAsia"/>
        </w:rPr>
        <w:t>GB/T 24001</w:t>
      </w:r>
      <w:r>
        <w:rPr>
          <w:rFonts w:hint="eastAsia"/>
        </w:rPr>
        <w:t>、</w:t>
      </w:r>
      <w:r>
        <w:rPr>
          <w:rFonts w:hint="eastAsia"/>
        </w:rPr>
        <w:t>GB/T 19001</w:t>
      </w:r>
      <w:r>
        <w:rPr>
          <w:rFonts w:hint="eastAsia"/>
        </w:rPr>
        <w:t>和</w:t>
      </w:r>
      <w:r>
        <w:rPr>
          <w:rFonts w:hint="eastAsia"/>
        </w:rPr>
        <w:t xml:space="preserve">GB/T </w:t>
      </w:r>
      <w:r>
        <w:t>45</w:t>
      </w:r>
      <w:r>
        <w:rPr>
          <w:rFonts w:hint="eastAsia"/>
        </w:rPr>
        <w:t>001</w:t>
      </w:r>
      <w:r>
        <w:rPr>
          <w:rFonts w:hint="eastAsia"/>
        </w:rPr>
        <w:t>分别建立并运行环境管理体系、质量管理体系和职业健康安全管理体系。</w:t>
      </w:r>
    </w:p>
    <w:p w:rsidR="007C5E9D" w:rsidRDefault="00D845E4">
      <w:pPr>
        <w:pStyle w:val="af0"/>
        <w:numPr>
          <w:ilvl w:val="0"/>
          <w:numId w:val="3"/>
        </w:numPr>
        <w:spacing w:line="276" w:lineRule="auto"/>
        <w:ind w:left="709" w:firstLineChars="0"/>
      </w:pPr>
      <w:r>
        <w:rPr>
          <w:rFonts w:hint="eastAsia"/>
        </w:rPr>
        <w:t>企业应按照</w:t>
      </w:r>
      <w:r>
        <w:rPr>
          <w:rFonts w:hint="eastAsia"/>
        </w:rPr>
        <w:t>GB/T 33635</w:t>
      </w:r>
      <w:r>
        <w:rPr>
          <w:rFonts w:hint="eastAsia"/>
        </w:rPr>
        <w:t>的要求开展可持续采购，进行绿色供应链管理；企业应提供剩余产品及包装的处置或回收的机会。</w:t>
      </w:r>
    </w:p>
    <w:p w:rsidR="007C5E9D" w:rsidRDefault="00D845E4">
      <w:pPr>
        <w:pStyle w:val="af"/>
        <w:spacing w:beforeLines="0" w:line="276" w:lineRule="auto"/>
        <w:rPr>
          <w:rFonts w:ascii="宋体" w:eastAsia="宋体" w:hAnsi="宋体"/>
        </w:rPr>
      </w:pPr>
      <w:r>
        <w:rPr>
          <w:rFonts w:ascii="宋体" w:eastAsia="宋体" w:hAnsi="宋体" w:hint="eastAsia"/>
        </w:rPr>
        <w:t>3、产品质量基本要求</w:t>
      </w:r>
    </w:p>
    <w:p w:rsidR="007C5E9D" w:rsidRDefault="00D845E4">
      <w:pPr>
        <w:pStyle w:val="ac"/>
        <w:spacing w:line="276" w:lineRule="auto"/>
      </w:pPr>
      <w:r>
        <w:rPr>
          <w:rFonts w:hint="eastAsia"/>
        </w:rPr>
        <w:lastRenderedPageBreak/>
        <w:t>水嘴产品基本性能应满足现行国家标准、行业标准的要求，过水部位不得使用</w:t>
      </w:r>
      <w:proofErr w:type="gramStart"/>
      <w:r>
        <w:rPr>
          <w:rFonts w:hint="eastAsia"/>
        </w:rPr>
        <w:t>锌</w:t>
      </w:r>
      <w:proofErr w:type="gramEnd"/>
      <w:r>
        <w:rPr>
          <w:rFonts w:hint="eastAsia"/>
        </w:rPr>
        <w:t>合金材料，近3年无国家质量监督抽查不合格情况。</w:t>
      </w:r>
    </w:p>
    <w:p w:rsidR="007C5E9D" w:rsidRDefault="00D845E4">
      <w:pPr>
        <w:pStyle w:val="41"/>
        <w:rPr>
          <w:rFonts w:ascii="Times New Roman" w:hAnsi="Times New Roman" w:cs="Times New Roman"/>
        </w:rPr>
      </w:pPr>
      <w:r>
        <w:rPr>
          <w:rFonts w:ascii="Times New Roman" w:hAnsi="Times New Roman" w:cs="Times New Roman"/>
        </w:rPr>
        <w:t xml:space="preserve">3.2.3.2 </w:t>
      </w:r>
      <w:r>
        <w:rPr>
          <w:rFonts w:ascii="Times New Roman" w:hAnsi="Times New Roman" w:cs="Times New Roman"/>
        </w:rPr>
        <w:t>资源属性</w:t>
      </w:r>
    </w:p>
    <w:p w:rsidR="007C5E9D" w:rsidRDefault="00D845E4">
      <w:pPr>
        <w:ind w:firstLineChars="200" w:firstLine="420"/>
        <w:rPr>
          <w:color w:val="000000"/>
        </w:rPr>
      </w:pPr>
      <w:r>
        <w:t>资源属性从</w:t>
      </w:r>
      <w:r>
        <w:rPr>
          <w:rFonts w:hint="eastAsia"/>
        </w:rPr>
        <w:t>原材料使用</w:t>
      </w:r>
      <w:r>
        <w:t>、</w:t>
      </w:r>
      <w:r>
        <w:rPr>
          <w:szCs w:val="18"/>
        </w:rPr>
        <w:t>可回收利用标识</w:t>
      </w:r>
      <w:r>
        <w:t>、</w:t>
      </w:r>
      <w:r>
        <w:rPr>
          <w:szCs w:val="18"/>
        </w:rPr>
        <w:t>包装及包装材料</w:t>
      </w:r>
      <w:r>
        <w:t>等方面提出指标要求，</w:t>
      </w:r>
      <w:r>
        <w:rPr>
          <w:color w:val="000000"/>
        </w:rPr>
        <w:t>具体见下表。</w:t>
      </w:r>
    </w:p>
    <w:p w:rsidR="007C5E9D" w:rsidRDefault="00D845E4">
      <w:pPr>
        <w:pStyle w:val="af"/>
        <w:adjustRightInd w:val="0"/>
        <w:snapToGrid w:val="0"/>
        <w:spacing w:beforeLines="0" w:beforeAutospacing="1" w:after="100" w:afterAutospacing="1"/>
        <w:jc w:val="center"/>
        <w:rPr>
          <w:rFonts w:ascii="Times New Roman"/>
          <w:b/>
          <w:sz w:val="18"/>
          <w:szCs w:val="18"/>
        </w:rPr>
      </w:pPr>
      <w:r>
        <w:rPr>
          <w:rFonts w:ascii="Times New Roman"/>
          <w:b/>
          <w:sz w:val="18"/>
          <w:szCs w:val="18"/>
        </w:rPr>
        <w:t>表</w:t>
      </w:r>
      <w:r>
        <w:rPr>
          <w:rFonts w:ascii="Times New Roman"/>
          <w:b/>
          <w:sz w:val="18"/>
          <w:szCs w:val="18"/>
        </w:rPr>
        <w:t>3-1</w:t>
      </w:r>
      <w:r>
        <w:rPr>
          <w:rFonts w:ascii="Times New Roman"/>
          <w:b/>
          <w:sz w:val="18"/>
          <w:szCs w:val="18"/>
        </w:rPr>
        <w:t>资源属性相关指标</w:t>
      </w:r>
    </w:p>
    <w:tbl>
      <w:tblPr>
        <w:tblW w:w="8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130"/>
        <w:gridCol w:w="915"/>
        <w:gridCol w:w="1066"/>
        <w:gridCol w:w="1910"/>
        <w:gridCol w:w="1716"/>
      </w:tblGrid>
      <w:tr w:rsidR="007C5E9D">
        <w:trPr>
          <w:trHeight w:val="172"/>
          <w:tblHeader/>
        </w:trPr>
        <w:tc>
          <w:tcPr>
            <w:tcW w:w="817" w:type="dxa"/>
          </w:tcPr>
          <w:p w:rsidR="007C5E9D" w:rsidRDefault="00D845E4">
            <w:pPr>
              <w:pStyle w:val="ac"/>
              <w:ind w:firstLineChars="0" w:firstLine="0"/>
              <w:jc w:val="center"/>
              <w:rPr>
                <w:rFonts w:ascii="Times New Roman"/>
                <w:szCs w:val="18"/>
              </w:rPr>
            </w:pPr>
            <w:r>
              <w:rPr>
                <w:rFonts w:ascii="Times New Roman" w:hint="eastAsia"/>
                <w:szCs w:val="18"/>
              </w:rPr>
              <w:t>序号</w:t>
            </w:r>
          </w:p>
        </w:tc>
        <w:tc>
          <w:tcPr>
            <w:tcW w:w="2130" w:type="dxa"/>
            <w:vAlign w:val="center"/>
          </w:tcPr>
          <w:p w:rsidR="007C5E9D" w:rsidRDefault="00D845E4">
            <w:pPr>
              <w:pStyle w:val="ac"/>
              <w:ind w:firstLineChars="0" w:firstLine="0"/>
              <w:jc w:val="center"/>
              <w:rPr>
                <w:rFonts w:ascii="Times New Roman"/>
                <w:szCs w:val="18"/>
              </w:rPr>
            </w:pPr>
            <w:r>
              <w:rPr>
                <w:rFonts w:ascii="Times New Roman" w:hint="eastAsia"/>
                <w:szCs w:val="18"/>
              </w:rPr>
              <w:t>项目</w:t>
            </w:r>
          </w:p>
        </w:tc>
        <w:tc>
          <w:tcPr>
            <w:tcW w:w="915" w:type="dxa"/>
            <w:vAlign w:val="center"/>
          </w:tcPr>
          <w:p w:rsidR="007C5E9D" w:rsidRDefault="00D845E4">
            <w:pPr>
              <w:pStyle w:val="ac"/>
              <w:ind w:firstLineChars="0" w:firstLine="0"/>
              <w:jc w:val="center"/>
              <w:rPr>
                <w:rFonts w:ascii="Times New Roman"/>
                <w:szCs w:val="18"/>
              </w:rPr>
            </w:pPr>
            <w:r>
              <w:rPr>
                <w:rFonts w:ascii="Times New Roman"/>
                <w:szCs w:val="18"/>
              </w:rPr>
              <w:t>单位</w:t>
            </w:r>
          </w:p>
        </w:tc>
        <w:tc>
          <w:tcPr>
            <w:tcW w:w="1066" w:type="dxa"/>
            <w:vAlign w:val="center"/>
          </w:tcPr>
          <w:p w:rsidR="007C5E9D" w:rsidRDefault="00D845E4">
            <w:pPr>
              <w:pStyle w:val="ac"/>
              <w:ind w:firstLineChars="0" w:firstLine="0"/>
              <w:jc w:val="center"/>
              <w:rPr>
                <w:rFonts w:ascii="Times New Roman"/>
                <w:szCs w:val="18"/>
              </w:rPr>
            </w:pPr>
            <w:r>
              <w:rPr>
                <w:rFonts w:ascii="Times New Roman"/>
                <w:szCs w:val="18"/>
              </w:rPr>
              <w:t>指标方向</w:t>
            </w:r>
          </w:p>
        </w:tc>
        <w:tc>
          <w:tcPr>
            <w:tcW w:w="1910" w:type="dxa"/>
            <w:vAlign w:val="center"/>
          </w:tcPr>
          <w:p w:rsidR="007C5E9D" w:rsidRDefault="00D845E4">
            <w:pPr>
              <w:pStyle w:val="ac"/>
              <w:ind w:firstLineChars="0" w:firstLine="0"/>
              <w:jc w:val="center"/>
              <w:rPr>
                <w:rFonts w:ascii="Times New Roman"/>
                <w:szCs w:val="18"/>
              </w:rPr>
            </w:pPr>
            <w:r>
              <w:rPr>
                <w:rFonts w:ascii="Times New Roman"/>
                <w:szCs w:val="18"/>
              </w:rPr>
              <w:t>基准值</w:t>
            </w:r>
          </w:p>
        </w:tc>
        <w:tc>
          <w:tcPr>
            <w:tcW w:w="1716" w:type="dxa"/>
            <w:vAlign w:val="center"/>
          </w:tcPr>
          <w:p w:rsidR="007C5E9D" w:rsidRDefault="00D845E4">
            <w:pPr>
              <w:pStyle w:val="ac"/>
              <w:ind w:firstLineChars="0" w:firstLine="0"/>
              <w:jc w:val="center"/>
              <w:rPr>
                <w:rFonts w:ascii="Times New Roman"/>
                <w:szCs w:val="18"/>
              </w:rPr>
            </w:pPr>
            <w:r>
              <w:rPr>
                <w:rFonts w:ascii="Times New Roman"/>
                <w:szCs w:val="18"/>
              </w:rPr>
              <w:t>判定依据</w:t>
            </w:r>
          </w:p>
        </w:tc>
      </w:tr>
      <w:tr w:rsidR="00064766" w:rsidTr="00064766">
        <w:trPr>
          <w:trHeight w:val="1187"/>
        </w:trPr>
        <w:tc>
          <w:tcPr>
            <w:tcW w:w="817" w:type="dxa"/>
            <w:vAlign w:val="center"/>
          </w:tcPr>
          <w:p w:rsidR="00064766" w:rsidRDefault="00064766">
            <w:pPr>
              <w:pStyle w:val="ac"/>
              <w:ind w:firstLineChars="0" w:firstLine="0"/>
              <w:jc w:val="center"/>
              <w:rPr>
                <w:rFonts w:ascii="Times New Roman"/>
                <w:szCs w:val="18"/>
              </w:rPr>
            </w:pPr>
            <w:r>
              <w:rPr>
                <w:rFonts w:ascii="Times New Roman" w:hint="eastAsia"/>
                <w:szCs w:val="18"/>
              </w:rPr>
              <w:t>1</w:t>
            </w:r>
          </w:p>
        </w:tc>
        <w:tc>
          <w:tcPr>
            <w:tcW w:w="2130" w:type="dxa"/>
            <w:vAlign w:val="center"/>
          </w:tcPr>
          <w:p w:rsidR="00064766" w:rsidRDefault="00064766">
            <w:pPr>
              <w:pStyle w:val="ac"/>
              <w:ind w:firstLineChars="0" w:firstLine="0"/>
              <w:jc w:val="center"/>
              <w:rPr>
                <w:rFonts w:ascii="Times New Roman"/>
                <w:szCs w:val="18"/>
              </w:rPr>
            </w:pPr>
            <w:r>
              <w:rPr>
                <w:rFonts w:ascii="Times New Roman"/>
                <w:szCs w:val="18"/>
              </w:rPr>
              <w:t>原材料使用</w:t>
            </w:r>
          </w:p>
        </w:tc>
        <w:tc>
          <w:tcPr>
            <w:tcW w:w="915" w:type="dxa"/>
            <w:vAlign w:val="center"/>
          </w:tcPr>
          <w:p w:rsidR="00064766" w:rsidRDefault="00064766">
            <w:pPr>
              <w:pStyle w:val="ac"/>
              <w:jc w:val="center"/>
              <w:rPr>
                <w:rFonts w:ascii="Times New Roman"/>
                <w:szCs w:val="18"/>
              </w:rPr>
            </w:pPr>
          </w:p>
        </w:tc>
        <w:tc>
          <w:tcPr>
            <w:tcW w:w="1066" w:type="dxa"/>
            <w:vAlign w:val="center"/>
          </w:tcPr>
          <w:p w:rsidR="00064766" w:rsidRDefault="00064766" w:rsidP="00C70020">
            <w:pPr>
              <w:pStyle w:val="ac"/>
              <w:jc w:val="center"/>
              <w:rPr>
                <w:rFonts w:ascii="Times New Roman"/>
                <w:szCs w:val="18"/>
              </w:rPr>
            </w:pPr>
            <w:r>
              <w:rPr>
                <w:rFonts w:ascii="Times New Roman"/>
                <w:szCs w:val="18"/>
              </w:rPr>
              <w:t>——</w:t>
            </w:r>
          </w:p>
        </w:tc>
        <w:tc>
          <w:tcPr>
            <w:tcW w:w="1910" w:type="dxa"/>
            <w:vAlign w:val="center"/>
          </w:tcPr>
          <w:p w:rsidR="00064766" w:rsidRDefault="00064766" w:rsidP="00143C17">
            <w:pPr>
              <w:pStyle w:val="ac"/>
              <w:jc w:val="center"/>
              <w:rPr>
                <w:rFonts w:ascii="Times New Roman"/>
                <w:szCs w:val="18"/>
              </w:rPr>
            </w:pPr>
            <w:r>
              <w:rPr>
                <w:rFonts w:ascii="Times New Roman"/>
                <w:szCs w:val="18"/>
              </w:rPr>
              <w:t>禁止使用回收铜、废旧不锈钢等作为生产原料。</w:t>
            </w:r>
          </w:p>
        </w:tc>
        <w:tc>
          <w:tcPr>
            <w:tcW w:w="1716" w:type="dxa"/>
            <w:vAlign w:val="center"/>
          </w:tcPr>
          <w:p w:rsidR="00064766" w:rsidRDefault="00064766" w:rsidP="00064766">
            <w:pPr>
              <w:pStyle w:val="ac"/>
              <w:ind w:firstLineChars="0" w:firstLine="0"/>
              <w:rPr>
                <w:rFonts w:ascii="Times New Roman"/>
                <w:szCs w:val="18"/>
              </w:rPr>
            </w:pPr>
            <w:r>
              <w:rPr>
                <w:rFonts w:ascii="Times New Roman"/>
                <w:szCs w:val="18"/>
              </w:rPr>
              <w:t>提供原材料使用清单及证明材料</w:t>
            </w:r>
          </w:p>
        </w:tc>
      </w:tr>
      <w:tr w:rsidR="007C5E9D">
        <w:trPr>
          <w:trHeight w:val="172"/>
        </w:trPr>
        <w:tc>
          <w:tcPr>
            <w:tcW w:w="817" w:type="dxa"/>
            <w:vAlign w:val="center"/>
          </w:tcPr>
          <w:p w:rsidR="007C5E9D" w:rsidRDefault="00D845E4">
            <w:pPr>
              <w:pStyle w:val="ac"/>
              <w:ind w:firstLineChars="0" w:firstLine="0"/>
              <w:jc w:val="center"/>
              <w:rPr>
                <w:rFonts w:ascii="Times New Roman"/>
                <w:szCs w:val="18"/>
              </w:rPr>
            </w:pPr>
            <w:r>
              <w:rPr>
                <w:rFonts w:ascii="Times New Roman" w:hint="eastAsia"/>
                <w:szCs w:val="18"/>
              </w:rPr>
              <w:t>2</w:t>
            </w:r>
          </w:p>
        </w:tc>
        <w:tc>
          <w:tcPr>
            <w:tcW w:w="2130" w:type="dxa"/>
            <w:vAlign w:val="center"/>
          </w:tcPr>
          <w:p w:rsidR="007C5E9D" w:rsidRDefault="00D845E4">
            <w:pPr>
              <w:pStyle w:val="ac"/>
              <w:ind w:firstLineChars="0" w:firstLine="0"/>
              <w:jc w:val="center"/>
              <w:rPr>
                <w:rFonts w:ascii="Times New Roman"/>
                <w:szCs w:val="18"/>
              </w:rPr>
            </w:pPr>
            <w:r>
              <w:rPr>
                <w:rFonts w:ascii="Times New Roman"/>
                <w:szCs w:val="18"/>
              </w:rPr>
              <w:t>可回收利用标识</w:t>
            </w:r>
          </w:p>
        </w:tc>
        <w:tc>
          <w:tcPr>
            <w:tcW w:w="915" w:type="dxa"/>
            <w:vAlign w:val="center"/>
          </w:tcPr>
          <w:p w:rsidR="007C5E9D" w:rsidRDefault="007C5E9D">
            <w:pPr>
              <w:pStyle w:val="ac"/>
              <w:ind w:firstLineChars="0" w:firstLine="0"/>
              <w:jc w:val="center"/>
              <w:rPr>
                <w:rFonts w:ascii="Times New Roman"/>
                <w:szCs w:val="18"/>
              </w:rPr>
            </w:pPr>
          </w:p>
        </w:tc>
        <w:tc>
          <w:tcPr>
            <w:tcW w:w="1066" w:type="dxa"/>
            <w:vAlign w:val="center"/>
          </w:tcPr>
          <w:p w:rsidR="007C5E9D" w:rsidRDefault="00D845E4">
            <w:pPr>
              <w:pStyle w:val="ac"/>
              <w:ind w:firstLineChars="0" w:firstLine="0"/>
              <w:jc w:val="center"/>
              <w:rPr>
                <w:rFonts w:ascii="Times New Roman"/>
                <w:szCs w:val="18"/>
              </w:rPr>
            </w:pPr>
            <w:r>
              <w:rPr>
                <w:rFonts w:ascii="Times New Roman"/>
                <w:szCs w:val="18"/>
              </w:rPr>
              <w:t>——</w:t>
            </w:r>
          </w:p>
        </w:tc>
        <w:tc>
          <w:tcPr>
            <w:tcW w:w="1910" w:type="dxa"/>
            <w:vAlign w:val="center"/>
          </w:tcPr>
          <w:p w:rsidR="007C5E9D" w:rsidRDefault="00D845E4">
            <w:pPr>
              <w:pStyle w:val="ac"/>
              <w:ind w:firstLineChars="0" w:firstLine="0"/>
              <w:jc w:val="center"/>
              <w:rPr>
                <w:rFonts w:ascii="Times New Roman"/>
                <w:szCs w:val="18"/>
              </w:rPr>
            </w:pPr>
            <w:r>
              <w:rPr>
                <w:rFonts w:ascii="Times New Roman"/>
                <w:szCs w:val="18"/>
              </w:rPr>
              <w:t>产品及零部件可回收利用标识应符合</w:t>
            </w:r>
            <w:r>
              <w:rPr>
                <w:rFonts w:ascii="Times New Roman"/>
                <w:szCs w:val="18"/>
              </w:rPr>
              <w:t>GB/T 23384</w:t>
            </w:r>
            <w:r>
              <w:rPr>
                <w:rFonts w:ascii="Times New Roman"/>
                <w:szCs w:val="18"/>
              </w:rPr>
              <w:t>的规定要求</w:t>
            </w:r>
          </w:p>
        </w:tc>
        <w:tc>
          <w:tcPr>
            <w:tcW w:w="1716" w:type="dxa"/>
            <w:vAlign w:val="center"/>
          </w:tcPr>
          <w:p w:rsidR="007C5E9D" w:rsidRDefault="00D845E4">
            <w:pPr>
              <w:pStyle w:val="ac"/>
              <w:ind w:firstLineChars="0" w:firstLine="0"/>
              <w:rPr>
                <w:rFonts w:ascii="Times New Roman"/>
                <w:szCs w:val="18"/>
              </w:rPr>
            </w:pPr>
            <w:r>
              <w:rPr>
                <w:rFonts w:ascii="Times New Roman"/>
                <w:szCs w:val="18"/>
              </w:rPr>
              <w:t>提供标识使用说明及相关管理说明文件</w:t>
            </w:r>
          </w:p>
        </w:tc>
      </w:tr>
      <w:tr w:rsidR="007C5E9D">
        <w:trPr>
          <w:trHeight w:val="172"/>
        </w:trPr>
        <w:tc>
          <w:tcPr>
            <w:tcW w:w="817" w:type="dxa"/>
            <w:vMerge w:val="restart"/>
            <w:vAlign w:val="center"/>
          </w:tcPr>
          <w:p w:rsidR="007C5E9D" w:rsidRDefault="00D845E4">
            <w:pPr>
              <w:pStyle w:val="ac"/>
              <w:ind w:firstLineChars="0" w:firstLine="0"/>
              <w:jc w:val="center"/>
              <w:rPr>
                <w:rFonts w:ascii="Times New Roman"/>
                <w:szCs w:val="18"/>
              </w:rPr>
            </w:pPr>
            <w:r>
              <w:rPr>
                <w:rFonts w:ascii="Times New Roman" w:hint="eastAsia"/>
                <w:szCs w:val="18"/>
              </w:rPr>
              <w:t>3</w:t>
            </w:r>
          </w:p>
        </w:tc>
        <w:tc>
          <w:tcPr>
            <w:tcW w:w="2130" w:type="dxa"/>
            <w:vMerge w:val="restart"/>
            <w:vAlign w:val="center"/>
          </w:tcPr>
          <w:p w:rsidR="007C5E9D" w:rsidRDefault="00D845E4">
            <w:pPr>
              <w:pStyle w:val="ac"/>
              <w:ind w:firstLineChars="0" w:firstLine="0"/>
              <w:jc w:val="center"/>
              <w:rPr>
                <w:rFonts w:ascii="Times New Roman"/>
                <w:szCs w:val="18"/>
              </w:rPr>
            </w:pPr>
            <w:r>
              <w:rPr>
                <w:rFonts w:ascii="Times New Roman"/>
                <w:szCs w:val="18"/>
              </w:rPr>
              <w:t>包装及包装材料</w:t>
            </w:r>
          </w:p>
        </w:tc>
        <w:tc>
          <w:tcPr>
            <w:tcW w:w="915" w:type="dxa"/>
            <w:vMerge w:val="restart"/>
            <w:vAlign w:val="center"/>
          </w:tcPr>
          <w:p w:rsidR="007C5E9D" w:rsidRDefault="007C5E9D">
            <w:pPr>
              <w:pStyle w:val="ac"/>
              <w:jc w:val="center"/>
              <w:rPr>
                <w:rFonts w:ascii="Times New Roman"/>
                <w:szCs w:val="18"/>
              </w:rPr>
            </w:pPr>
          </w:p>
        </w:tc>
        <w:tc>
          <w:tcPr>
            <w:tcW w:w="1066" w:type="dxa"/>
            <w:vAlign w:val="center"/>
          </w:tcPr>
          <w:p w:rsidR="007C5E9D" w:rsidRDefault="00D845E4">
            <w:pPr>
              <w:pStyle w:val="ac"/>
              <w:ind w:firstLineChars="0" w:firstLine="0"/>
              <w:jc w:val="center"/>
              <w:rPr>
                <w:rFonts w:ascii="Times New Roman"/>
                <w:szCs w:val="18"/>
              </w:rPr>
            </w:pPr>
            <w:r>
              <w:rPr>
                <w:rFonts w:ascii="Times New Roman"/>
                <w:szCs w:val="18"/>
              </w:rPr>
              <w:t>——</w:t>
            </w:r>
          </w:p>
        </w:tc>
        <w:tc>
          <w:tcPr>
            <w:tcW w:w="1910" w:type="dxa"/>
            <w:vAlign w:val="center"/>
          </w:tcPr>
          <w:p w:rsidR="007C5E9D" w:rsidRDefault="00D845E4">
            <w:pPr>
              <w:pStyle w:val="ac"/>
              <w:ind w:firstLineChars="0" w:firstLine="0"/>
              <w:jc w:val="center"/>
              <w:rPr>
                <w:rFonts w:ascii="Times New Roman"/>
                <w:szCs w:val="18"/>
              </w:rPr>
            </w:pPr>
            <w:r>
              <w:rPr>
                <w:rFonts w:ascii="Times New Roman"/>
                <w:szCs w:val="18"/>
              </w:rPr>
              <w:t>包装材质不得含有聚氯乙烯或其他含卤素塑料</w:t>
            </w:r>
          </w:p>
        </w:tc>
        <w:tc>
          <w:tcPr>
            <w:tcW w:w="1716" w:type="dxa"/>
            <w:vMerge w:val="restart"/>
            <w:vAlign w:val="center"/>
          </w:tcPr>
          <w:p w:rsidR="007C5E9D" w:rsidRDefault="00D845E4">
            <w:pPr>
              <w:pStyle w:val="ac"/>
              <w:ind w:firstLineChars="0" w:firstLine="0"/>
              <w:rPr>
                <w:rFonts w:ascii="Times New Roman"/>
                <w:szCs w:val="18"/>
              </w:rPr>
            </w:pPr>
            <w:r>
              <w:rPr>
                <w:rFonts w:ascii="Times New Roman"/>
                <w:szCs w:val="18"/>
              </w:rPr>
              <w:t>包装纸材质应符合</w:t>
            </w:r>
            <w:r>
              <w:rPr>
                <w:rFonts w:ascii="Times New Roman"/>
                <w:szCs w:val="18"/>
              </w:rPr>
              <w:t>GB/T 31268</w:t>
            </w:r>
            <w:r>
              <w:rPr>
                <w:rFonts w:ascii="Times New Roman"/>
                <w:szCs w:val="18"/>
              </w:rPr>
              <w:t>、</w:t>
            </w:r>
            <w:r>
              <w:rPr>
                <w:rFonts w:ascii="Times New Roman"/>
                <w:szCs w:val="18"/>
              </w:rPr>
              <w:t>GB 18145</w:t>
            </w:r>
            <w:r>
              <w:rPr>
                <w:rFonts w:ascii="Times New Roman"/>
                <w:szCs w:val="18"/>
              </w:rPr>
              <w:t>对包装、运输和贮存的规定</w:t>
            </w:r>
          </w:p>
        </w:tc>
      </w:tr>
      <w:tr w:rsidR="007C5E9D">
        <w:trPr>
          <w:trHeight w:val="172"/>
        </w:trPr>
        <w:tc>
          <w:tcPr>
            <w:tcW w:w="817" w:type="dxa"/>
            <w:vMerge/>
            <w:vAlign w:val="center"/>
          </w:tcPr>
          <w:p w:rsidR="007C5E9D" w:rsidRDefault="007C5E9D">
            <w:pPr>
              <w:pStyle w:val="ac"/>
              <w:ind w:firstLineChars="0" w:firstLine="0"/>
              <w:jc w:val="center"/>
              <w:rPr>
                <w:rFonts w:ascii="Times New Roman"/>
                <w:szCs w:val="18"/>
              </w:rPr>
            </w:pPr>
          </w:p>
        </w:tc>
        <w:tc>
          <w:tcPr>
            <w:tcW w:w="2130" w:type="dxa"/>
            <w:vMerge/>
            <w:vAlign w:val="center"/>
          </w:tcPr>
          <w:p w:rsidR="007C5E9D" w:rsidRDefault="007C5E9D">
            <w:pPr>
              <w:pStyle w:val="ac"/>
              <w:ind w:firstLineChars="0" w:firstLine="0"/>
              <w:jc w:val="center"/>
              <w:rPr>
                <w:rFonts w:ascii="Times New Roman"/>
                <w:szCs w:val="18"/>
              </w:rPr>
            </w:pPr>
          </w:p>
        </w:tc>
        <w:tc>
          <w:tcPr>
            <w:tcW w:w="915" w:type="dxa"/>
            <w:vMerge/>
            <w:vAlign w:val="center"/>
          </w:tcPr>
          <w:p w:rsidR="007C5E9D" w:rsidRDefault="007C5E9D">
            <w:pPr>
              <w:pStyle w:val="ac"/>
              <w:ind w:firstLineChars="0" w:firstLine="0"/>
              <w:jc w:val="center"/>
              <w:rPr>
                <w:rFonts w:ascii="Times New Roman"/>
                <w:szCs w:val="18"/>
              </w:rPr>
            </w:pPr>
          </w:p>
        </w:tc>
        <w:tc>
          <w:tcPr>
            <w:tcW w:w="1066" w:type="dxa"/>
            <w:vAlign w:val="center"/>
          </w:tcPr>
          <w:p w:rsidR="007C5E9D" w:rsidRDefault="00D845E4">
            <w:pPr>
              <w:pStyle w:val="ac"/>
              <w:ind w:firstLineChars="0" w:firstLine="0"/>
              <w:jc w:val="center"/>
              <w:rPr>
                <w:rFonts w:ascii="Times New Roman"/>
                <w:szCs w:val="18"/>
              </w:rPr>
            </w:pPr>
            <w:r>
              <w:rPr>
                <w:rFonts w:ascii="Times New Roman"/>
                <w:szCs w:val="18"/>
              </w:rPr>
              <w:t>——</w:t>
            </w:r>
          </w:p>
        </w:tc>
        <w:tc>
          <w:tcPr>
            <w:tcW w:w="1910" w:type="dxa"/>
            <w:vAlign w:val="center"/>
          </w:tcPr>
          <w:p w:rsidR="007C5E9D" w:rsidRDefault="00D845E4">
            <w:pPr>
              <w:pStyle w:val="ac"/>
              <w:ind w:firstLineChars="0" w:firstLine="0"/>
              <w:jc w:val="center"/>
              <w:rPr>
                <w:rFonts w:ascii="Times New Roman"/>
                <w:szCs w:val="18"/>
              </w:rPr>
            </w:pPr>
            <w:r>
              <w:rPr>
                <w:rFonts w:ascii="Times New Roman"/>
                <w:szCs w:val="18"/>
              </w:rPr>
              <w:t>包装材质应使用回收纸混合模式</w:t>
            </w:r>
          </w:p>
        </w:tc>
        <w:tc>
          <w:tcPr>
            <w:tcW w:w="1716" w:type="dxa"/>
            <w:vMerge/>
            <w:vAlign w:val="center"/>
          </w:tcPr>
          <w:p w:rsidR="007C5E9D" w:rsidRDefault="007C5E9D">
            <w:pPr>
              <w:pStyle w:val="ac"/>
              <w:ind w:firstLineChars="0" w:firstLine="0"/>
              <w:rPr>
                <w:rFonts w:ascii="Times New Roman"/>
                <w:szCs w:val="18"/>
              </w:rPr>
            </w:pPr>
          </w:p>
        </w:tc>
      </w:tr>
      <w:tr w:rsidR="007C5E9D">
        <w:trPr>
          <w:trHeight w:val="172"/>
        </w:trPr>
        <w:tc>
          <w:tcPr>
            <w:tcW w:w="817" w:type="dxa"/>
            <w:vAlign w:val="center"/>
          </w:tcPr>
          <w:p w:rsidR="007C5E9D" w:rsidRDefault="00D845E4">
            <w:pPr>
              <w:pStyle w:val="ac"/>
              <w:ind w:firstLineChars="0" w:firstLine="0"/>
              <w:jc w:val="center"/>
              <w:rPr>
                <w:rFonts w:ascii="Times New Roman"/>
                <w:szCs w:val="18"/>
              </w:rPr>
            </w:pPr>
            <w:r>
              <w:rPr>
                <w:rFonts w:ascii="Times New Roman" w:hint="eastAsia"/>
                <w:szCs w:val="18"/>
              </w:rPr>
              <w:t>4</w:t>
            </w:r>
          </w:p>
        </w:tc>
        <w:tc>
          <w:tcPr>
            <w:tcW w:w="2130" w:type="dxa"/>
            <w:vAlign w:val="center"/>
          </w:tcPr>
          <w:p w:rsidR="007C5E9D" w:rsidRDefault="00D845E4">
            <w:pPr>
              <w:pStyle w:val="ac"/>
              <w:ind w:firstLineChars="0" w:firstLine="0"/>
              <w:jc w:val="center"/>
              <w:rPr>
                <w:rFonts w:ascii="Times New Roman"/>
                <w:szCs w:val="18"/>
              </w:rPr>
            </w:pPr>
            <w:r>
              <w:rPr>
                <w:rFonts w:ascii="Times New Roman"/>
                <w:szCs w:val="18"/>
              </w:rPr>
              <w:t>原材料消耗</w:t>
            </w:r>
          </w:p>
        </w:tc>
        <w:tc>
          <w:tcPr>
            <w:tcW w:w="915" w:type="dxa"/>
            <w:vAlign w:val="center"/>
          </w:tcPr>
          <w:p w:rsidR="007C5E9D" w:rsidRDefault="00D845E4">
            <w:pPr>
              <w:pStyle w:val="ac"/>
              <w:ind w:firstLineChars="0" w:firstLine="0"/>
              <w:jc w:val="center"/>
              <w:rPr>
                <w:rFonts w:ascii="Times New Roman"/>
                <w:szCs w:val="18"/>
              </w:rPr>
            </w:pPr>
            <w:r>
              <w:rPr>
                <w:rFonts w:ascii="Times New Roman"/>
                <w:szCs w:val="18"/>
              </w:rPr>
              <w:t>t/t</w:t>
            </w:r>
            <w:r>
              <w:rPr>
                <w:rFonts w:ascii="Times New Roman"/>
                <w:szCs w:val="18"/>
              </w:rPr>
              <w:t>产品</w:t>
            </w:r>
          </w:p>
        </w:tc>
        <w:tc>
          <w:tcPr>
            <w:tcW w:w="1066" w:type="dxa"/>
            <w:vAlign w:val="center"/>
          </w:tcPr>
          <w:p w:rsidR="007C5E9D" w:rsidRDefault="00D845E4">
            <w:pPr>
              <w:pStyle w:val="ac"/>
              <w:ind w:firstLineChars="0" w:firstLine="0"/>
              <w:jc w:val="center"/>
              <w:rPr>
                <w:rFonts w:ascii="Times New Roman"/>
                <w:szCs w:val="18"/>
              </w:rPr>
            </w:pPr>
            <w:r>
              <w:rPr>
                <w:rFonts w:ascii="Times New Roman"/>
                <w:szCs w:val="18"/>
              </w:rPr>
              <w:t>≤</w:t>
            </w:r>
          </w:p>
        </w:tc>
        <w:tc>
          <w:tcPr>
            <w:tcW w:w="1910" w:type="dxa"/>
            <w:vAlign w:val="center"/>
          </w:tcPr>
          <w:p w:rsidR="007C5E9D" w:rsidRDefault="00D845E4">
            <w:pPr>
              <w:pStyle w:val="ac"/>
              <w:ind w:firstLineChars="0" w:firstLine="0"/>
              <w:jc w:val="center"/>
              <w:rPr>
                <w:rFonts w:ascii="Times New Roman"/>
                <w:szCs w:val="18"/>
              </w:rPr>
            </w:pPr>
            <w:r>
              <w:rPr>
                <w:rFonts w:ascii="Times New Roman"/>
                <w:szCs w:val="18"/>
              </w:rPr>
              <w:t>1.05</w:t>
            </w:r>
          </w:p>
        </w:tc>
        <w:tc>
          <w:tcPr>
            <w:tcW w:w="1716" w:type="dxa"/>
            <w:vAlign w:val="center"/>
          </w:tcPr>
          <w:p w:rsidR="007C5E9D" w:rsidRDefault="00D845E4">
            <w:pPr>
              <w:pStyle w:val="ac"/>
              <w:ind w:firstLineChars="0" w:firstLine="0"/>
              <w:rPr>
                <w:rFonts w:ascii="Times New Roman"/>
                <w:szCs w:val="18"/>
              </w:rPr>
            </w:pPr>
            <w:r>
              <w:rPr>
                <w:rFonts w:ascii="Times New Roman"/>
                <w:szCs w:val="18"/>
              </w:rPr>
              <w:t>依据</w:t>
            </w:r>
            <w:r>
              <w:rPr>
                <w:rFonts w:ascii="Times New Roman"/>
                <w:szCs w:val="18"/>
              </w:rPr>
              <w:t>A.1</w:t>
            </w:r>
            <w:r>
              <w:rPr>
                <w:rFonts w:ascii="Times New Roman"/>
                <w:szCs w:val="18"/>
              </w:rPr>
              <w:t>计算并提供证明材料</w:t>
            </w:r>
          </w:p>
        </w:tc>
      </w:tr>
      <w:tr w:rsidR="007C5E9D">
        <w:trPr>
          <w:trHeight w:val="172"/>
        </w:trPr>
        <w:tc>
          <w:tcPr>
            <w:tcW w:w="817" w:type="dxa"/>
            <w:vAlign w:val="center"/>
          </w:tcPr>
          <w:p w:rsidR="007C5E9D" w:rsidRDefault="00D845E4">
            <w:pPr>
              <w:pStyle w:val="ac"/>
              <w:ind w:firstLineChars="0" w:firstLine="0"/>
              <w:jc w:val="center"/>
              <w:rPr>
                <w:rFonts w:ascii="Times New Roman"/>
                <w:szCs w:val="18"/>
              </w:rPr>
            </w:pPr>
            <w:r>
              <w:rPr>
                <w:rFonts w:ascii="Times New Roman" w:hint="eastAsia"/>
                <w:szCs w:val="18"/>
              </w:rPr>
              <w:t>5</w:t>
            </w:r>
          </w:p>
        </w:tc>
        <w:tc>
          <w:tcPr>
            <w:tcW w:w="2130" w:type="dxa"/>
            <w:vAlign w:val="center"/>
          </w:tcPr>
          <w:p w:rsidR="007C5E9D" w:rsidRDefault="00D845E4">
            <w:pPr>
              <w:pStyle w:val="ac"/>
              <w:ind w:firstLineChars="0" w:firstLine="0"/>
              <w:jc w:val="center"/>
              <w:rPr>
                <w:rFonts w:ascii="Times New Roman"/>
                <w:szCs w:val="18"/>
              </w:rPr>
            </w:pPr>
            <w:r>
              <w:rPr>
                <w:rFonts w:ascii="Times New Roman"/>
                <w:szCs w:val="18"/>
              </w:rPr>
              <w:t>新鲜水消耗量</w:t>
            </w:r>
          </w:p>
        </w:tc>
        <w:tc>
          <w:tcPr>
            <w:tcW w:w="915" w:type="dxa"/>
            <w:vAlign w:val="center"/>
          </w:tcPr>
          <w:p w:rsidR="007C5E9D" w:rsidRDefault="00D845E4">
            <w:pPr>
              <w:pStyle w:val="ac"/>
              <w:ind w:firstLineChars="0" w:firstLine="0"/>
              <w:jc w:val="center"/>
              <w:rPr>
                <w:rFonts w:ascii="Times New Roman"/>
                <w:szCs w:val="18"/>
              </w:rPr>
            </w:pPr>
            <w:r>
              <w:rPr>
                <w:rFonts w:ascii="Times New Roman"/>
                <w:szCs w:val="18"/>
              </w:rPr>
              <w:t>t/t</w:t>
            </w:r>
            <w:r>
              <w:rPr>
                <w:rFonts w:ascii="Times New Roman"/>
                <w:szCs w:val="18"/>
              </w:rPr>
              <w:t>产品</w:t>
            </w:r>
          </w:p>
        </w:tc>
        <w:tc>
          <w:tcPr>
            <w:tcW w:w="1066" w:type="dxa"/>
            <w:vAlign w:val="center"/>
          </w:tcPr>
          <w:p w:rsidR="007C5E9D" w:rsidRDefault="00D845E4">
            <w:pPr>
              <w:pStyle w:val="ac"/>
              <w:ind w:firstLineChars="0" w:firstLine="0"/>
              <w:jc w:val="center"/>
              <w:rPr>
                <w:rFonts w:ascii="Times New Roman"/>
                <w:szCs w:val="18"/>
              </w:rPr>
            </w:pPr>
            <w:r>
              <w:rPr>
                <w:rFonts w:ascii="Times New Roman"/>
                <w:szCs w:val="18"/>
              </w:rPr>
              <w:t>≤</w:t>
            </w:r>
          </w:p>
        </w:tc>
        <w:tc>
          <w:tcPr>
            <w:tcW w:w="1910" w:type="dxa"/>
            <w:vAlign w:val="center"/>
          </w:tcPr>
          <w:p w:rsidR="007C5E9D" w:rsidRDefault="00D845E4">
            <w:pPr>
              <w:pStyle w:val="ac"/>
              <w:ind w:firstLineChars="0" w:firstLine="0"/>
              <w:jc w:val="center"/>
              <w:rPr>
                <w:rFonts w:ascii="Times New Roman"/>
                <w:szCs w:val="18"/>
              </w:rPr>
            </w:pPr>
            <w:r>
              <w:rPr>
                <w:rFonts w:ascii="Times New Roman"/>
                <w:szCs w:val="18"/>
              </w:rPr>
              <w:t>5.0</w:t>
            </w:r>
          </w:p>
        </w:tc>
        <w:tc>
          <w:tcPr>
            <w:tcW w:w="1716" w:type="dxa"/>
            <w:vAlign w:val="center"/>
          </w:tcPr>
          <w:p w:rsidR="007C5E9D" w:rsidRDefault="00D845E4">
            <w:pPr>
              <w:pStyle w:val="ac"/>
              <w:ind w:firstLineChars="0" w:firstLine="0"/>
              <w:rPr>
                <w:rFonts w:ascii="Times New Roman"/>
                <w:szCs w:val="18"/>
              </w:rPr>
            </w:pPr>
            <w:r>
              <w:rPr>
                <w:rFonts w:ascii="Times New Roman"/>
                <w:szCs w:val="18"/>
              </w:rPr>
              <w:t>依据</w:t>
            </w:r>
            <w:r>
              <w:rPr>
                <w:rFonts w:ascii="Times New Roman"/>
                <w:szCs w:val="18"/>
              </w:rPr>
              <w:t>A.2</w:t>
            </w:r>
            <w:r>
              <w:rPr>
                <w:rFonts w:ascii="Times New Roman"/>
                <w:szCs w:val="18"/>
              </w:rPr>
              <w:t>计算并提供证明材料</w:t>
            </w:r>
          </w:p>
        </w:tc>
      </w:tr>
      <w:tr w:rsidR="007C5E9D">
        <w:trPr>
          <w:trHeight w:val="172"/>
        </w:trPr>
        <w:tc>
          <w:tcPr>
            <w:tcW w:w="817" w:type="dxa"/>
            <w:vAlign w:val="center"/>
          </w:tcPr>
          <w:p w:rsidR="007C5E9D" w:rsidRDefault="00D845E4">
            <w:pPr>
              <w:pStyle w:val="ac"/>
              <w:ind w:firstLineChars="0" w:firstLine="0"/>
              <w:jc w:val="center"/>
              <w:rPr>
                <w:rFonts w:ascii="Times New Roman"/>
                <w:szCs w:val="18"/>
              </w:rPr>
            </w:pPr>
            <w:r>
              <w:rPr>
                <w:rFonts w:ascii="Times New Roman" w:hint="eastAsia"/>
                <w:szCs w:val="18"/>
              </w:rPr>
              <w:t>6</w:t>
            </w:r>
          </w:p>
        </w:tc>
        <w:tc>
          <w:tcPr>
            <w:tcW w:w="2130" w:type="dxa"/>
            <w:vAlign w:val="center"/>
          </w:tcPr>
          <w:p w:rsidR="007C5E9D" w:rsidRDefault="00D845E4">
            <w:pPr>
              <w:pStyle w:val="ac"/>
              <w:ind w:firstLineChars="0" w:firstLine="0"/>
              <w:jc w:val="center"/>
              <w:rPr>
                <w:rFonts w:ascii="Times New Roman"/>
                <w:szCs w:val="18"/>
              </w:rPr>
            </w:pPr>
            <w:r>
              <w:rPr>
                <w:rFonts w:ascii="Times New Roman"/>
                <w:szCs w:val="18"/>
              </w:rPr>
              <w:t>生产废料回收利用率</w:t>
            </w:r>
          </w:p>
        </w:tc>
        <w:tc>
          <w:tcPr>
            <w:tcW w:w="915" w:type="dxa"/>
            <w:vAlign w:val="center"/>
          </w:tcPr>
          <w:p w:rsidR="007C5E9D" w:rsidRDefault="00D845E4">
            <w:pPr>
              <w:pStyle w:val="ac"/>
              <w:ind w:firstLineChars="0" w:firstLine="0"/>
              <w:jc w:val="center"/>
              <w:rPr>
                <w:rFonts w:ascii="Times New Roman"/>
                <w:szCs w:val="18"/>
              </w:rPr>
            </w:pPr>
            <w:r>
              <w:rPr>
                <w:rFonts w:ascii="Times New Roman"/>
                <w:szCs w:val="18"/>
              </w:rPr>
              <w:t>%</w:t>
            </w:r>
          </w:p>
        </w:tc>
        <w:tc>
          <w:tcPr>
            <w:tcW w:w="1066" w:type="dxa"/>
            <w:vAlign w:val="center"/>
          </w:tcPr>
          <w:p w:rsidR="007C5E9D" w:rsidRDefault="00D845E4">
            <w:pPr>
              <w:pStyle w:val="ac"/>
              <w:ind w:firstLineChars="0" w:firstLine="0"/>
              <w:jc w:val="center"/>
              <w:rPr>
                <w:rFonts w:ascii="Times New Roman"/>
                <w:szCs w:val="18"/>
              </w:rPr>
            </w:pPr>
            <w:r>
              <w:rPr>
                <w:rFonts w:ascii="Times New Roman"/>
                <w:szCs w:val="18"/>
              </w:rPr>
              <w:t>≥</w:t>
            </w:r>
          </w:p>
        </w:tc>
        <w:tc>
          <w:tcPr>
            <w:tcW w:w="1910" w:type="dxa"/>
            <w:vAlign w:val="center"/>
          </w:tcPr>
          <w:p w:rsidR="007C5E9D" w:rsidRDefault="00D845E4">
            <w:pPr>
              <w:pStyle w:val="ac"/>
              <w:ind w:firstLineChars="0" w:firstLine="0"/>
              <w:jc w:val="center"/>
              <w:rPr>
                <w:rFonts w:ascii="Times New Roman"/>
                <w:szCs w:val="18"/>
              </w:rPr>
            </w:pPr>
            <w:r>
              <w:rPr>
                <w:rFonts w:ascii="Times New Roman"/>
                <w:szCs w:val="18"/>
              </w:rPr>
              <w:t>98</w:t>
            </w:r>
          </w:p>
        </w:tc>
        <w:tc>
          <w:tcPr>
            <w:tcW w:w="1716" w:type="dxa"/>
            <w:vAlign w:val="center"/>
          </w:tcPr>
          <w:p w:rsidR="007C5E9D" w:rsidRDefault="00D845E4">
            <w:pPr>
              <w:pStyle w:val="ac"/>
              <w:ind w:firstLineChars="0" w:firstLine="0"/>
              <w:rPr>
                <w:rFonts w:ascii="Times New Roman"/>
                <w:szCs w:val="18"/>
              </w:rPr>
            </w:pPr>
            <w:r>
              <w:rPr>
                <w:rFonts w:ascii="Times New Roman"/>
                <w:szCs w:val="18"/>
              </w:rPr>
              <w:t>依据</w:t>
            </w:r>
            <w:r>
              <w:rPr>
                <w:rFonts w:ascii="Times New Roman"/>
                <w:szCs w:val="18"/>
              </w:rPr>
              <w:t>A.3</w:t>
            </w:r>
            <w:r>
              <w:rPr>
                <w:rFonts w:ascii="Times New Roman"/>
                <w:szCs w:val="18"/>
              </w:rPr>
              <w:t>计算并提供证明材料</w:t>
            </w:r>
          </w:p>
        </w:tc>
      </w:tr>
    </w:tbl>
    <w:p w:rsidR="007C5E9D" w:rsidRDefault="00D845E4">
      <w:pPr>
        <w:ind w:firstLineChars="200" w:firstLine="420"/>
        <w:rPr>
          <w:color w:val="000000"/>
        </w:rPr>
      </w:pPr>
      <w:r>
        <w:rPr>
          <w:rFonts w:hint="eastAsia"/>
          <w:color w:val="000000"/>
        </w:rPr>
        <w:t>对产品原材料进行管控，应提供</w:t>
      </w:r>
      <w:r>
        <w:rPr>
          <w:szCs w:val="18"/>
        </w:rPr>
        <w:t>原材料使用清单及证明材料</w:t>
      </w:r>
      <w:r>
        <w:rPr>
          <w:rFonts w:hint="eastAsia"/>
          <w:szCs w:val="18"/>
        </w:rPr>
        <w:t>，</w:t>
      </w:r>
      <w:r>
        <w:rPr>
          <w:rFonts w:hint="eastAsia"/>
          <w:color w:val="000000"/>
        </w:rPr>
        <w:t>避免使用回收铜及不锈钢以及牌号不符合要求的原材料，</w:t>
      </w:r>
      <w:r>
        <w:rPr>
          <w:szCs w:val="18"/>
        </w:rPr>
        <w:t>产品及零部件可回收利用标识应符合</w:t>
      </w:r>
      <w:r>
        <w:rPr>
          <w:szCs w:val="18"/>
        </w:rPr>
        <w:t>GB/T 23384</w:t>
      </w:r>
      <w:r>
        <w:rPr>
          <w:szCs w:val="18"/>
        </w:rPr>
        <w:t>的规定要求</w:t>
      </w:r>
      <w:r>
        <w:rPr>
          <w:rFonts w:hint="eastAsia"/>
          <w:szCs w:val="18"/>
        </w:rPr>
        <w:t>，</w:t>
      </w:r>
      <w:r>
        <w:rPr>
          <w:szCs w:val="18"/>
        </w:rPr>
        <w:t>包装材质不得含有聚氯乙烯或其他含卤素塑料</w:t>
      </w:r>
      <w:r>
        <w:rPr>
          <w:rFonts w:hint="eastAsia"/>
          <w:szCs w:val="18"/>
        </w:rPr>
        <w:t>，应充分考虑包装材料的回收利用，控制产品生产加工工艺，从节材角度优化单耗，满足新鲜水消耗量及取水定额要求，同时保证生产废料回收利用率。</w:t>
      </w:r>
    </w:p>
    <w:p w:rsidR="007C5E9D" w:rsidRDefault="00D845E4">
      <w:pPr>
        <w:pStyle w:val="41"/>
        <w:rPr>
          <w:rFonts w:ascii="Times New Roman" w:hAnsi="Times New Roman" w:cs="Times New Roman"/>
        </w:rPr>
      </w:pPr>
      <w:r>
        <w:rPr>
          <w:rFonts w:ascii="Times New Roman" w:hAnsi="Times New Roman" w:cs="Times New Roman"/>
        </w:rPr>
        <w:t xml:space="preserve">3.2.3.3 </w:t>
      </w:r>
      <w:r>
        <w:rPr>
          <w:rFonts w:ascii="Times New Roman" w:hAnsi="Times New Roman" w:cs="Times New Roman"/>
        </w:rPr>
        <w:t>能源属性</w:t>
      </w:r>
    </w:p>
    <w:p w:rsidR="007C5E9D" w:rsidRDefault="00D845E4">
      <w:pPr>
        <w:ind w:firstLineChars="200" w:firstLine="420"/>
        <w:rPr>
          <w:color w:val="000000"/>
        </w:rPr>
      </w:pPr>
      <w:r>
        <w:t>能源属性</w:t>
      </w:r>
      <w:r>
        <w:rPr>
          <w:rFonts w:hint="eastAsia"/>
        </w:rPr>
        <w:t>方面要求</w:t>
      </w:r>
      <w:r>
        <w:rPr>
          <w:szCs w:val="18"/>
        </w:rPr>
        <w:t>按照</w:t>
      </w:r>
      <w:r>
        <w:rPr>
          <w:szCs w:val="18"/>
        </w:rPr>
        <w:t xml:space="preserve">GB/T 23331 </w:t>
      </w:r>
      <w:r>
        <w:rPr>
          <w:szCs w:val="18"/>
        </w:rPr>
        <w:t>建立并运行能源管理体系</w:t>
      </w:r>
      <w:r>
        <w:t>，</w:t>
      </w:r>
      <w:r>
        <w:rPr>
          <w:color w:val="000000"/>
        </w:rPr>
        <w:t>具体见下表。</w:t>
      </w:r>
    </w:p>
    <w:tbl>
      <w:tblPr>
        <w:tblStyle w:val="aa"/>
        <w:tblW w:w="5000" w:type="pct"/>
        <w:jc w:val="center"/>
        <w:tblLook w:val="04A0"/>
      </w:tblPr>
      <w:tblGrid>
        <w:gridCol w:w="817"/>
        <w:gridCol w:w="2127"/>
        <w:gridCol w:w="929"/>
        <w:gridCol w:w="1198"/>
        <w:gridCol w:w="1767"/>
        <w:gridCol w:w="1684"/>
      </w:tblGrid>
      <w:tr w:rsidR="007C5E9D">
        <w:trPr>
          <w:trHeight w:val="283"/>
          <w:jc w:val="center"/>
        </w:trPr>
        <w:tc>
          <w:tcPr>
            <w:tcW w:w="5000" w:type="pct"/>
            <w:gridSpan w:val="6"/>
            <w:tcBorders>
              <w:top w:val="single" w:sz="4" w:space="0" w:color="FFFFFF" w:themeColor="background1"/>
              <w:left w:val="single" w:sz="4" w:space="0" w:color="FFFFFF" w:themeColor="background1"/>
              <w:right w:val="single" w:sz="4" w:space="0" w:color="FFFFFF" w:themeColor="background1"/>
            </w:tcBorders>
            <w:vAlign w:val="center"/>
          </w:tcPr>
          <w:p w:rsidR="007C5E9D" w:rsidRDefault="00D845E4">
            <w:pPr>
              <w:pStyle w:val="af"/>
              <w:adjustRightInd w:val="0"/>
              <w:snapToGrid w:val="0"/>
              <w:spacing w:beforeLines="0" w:beforeAutospacing="1" w:after="100" w:afterAutospacing="1"/>
              <w:jc w:val="center"/>
              <w:rPr>
                <w:rFonts w:ascii="Times New Roman"/>
                <w:b/>
                <w:sz w:val="18"/>
                <w:szCs w:val="18"/>
              </w:rPr>
            </w:pPr>
            <w:r>
              <w:rPr>
                <w:rFonts w:ascii="Times New Roman"/>
                <w:b/>
                <w:sz w:val="18"/>
                <w:szCs w:val="18"/>
              </w:rPr>
              <w:t>表</w:t>
            </w:r>
            <w:r>
              <w:rPr>
                <w:rFonts w:ascii="Times New Roman"/>
                <w:b/>
                <w:sz w:val="18"/>
                <w:szCs w:val="18"/>
              </w:rPr>
              <w:t>3-2</w:t>
            </w:r>
            <w:r>
              <w:rPr>
                <w:rFonts w:ascii="Times New Roman"/>
                <w:b/>
                <w:sz w:val="18"/>
                <w:szCs w:val="18"/>
              </w:rPr>
              <w:t>能源属性相关指标</w:t>
            </w:r>
          </w:p>
        </w:tc>
      </w:tr>
      <w:tr w:rsidR="007C5E9D">
        <w:trPr>
          <w:trHeight w:val="283"/>
          <w:jc w:val="center"/>
        </w:trPr>
        <w:tc>
          <w:tcPr>
            <w:tcW w:w="479" w:type="pct"/>
            <w:vAlign w:val="center"/>
          </w:tcPr>
          <w:p w:rsidR="007C5E9D" w:rsidRDefault="00D845E4">
            <w:pPr>
              <w:pStyle w:val="ac"/>
              <w:ind w:firstLineChars="0" w:firstLine="0"/>
              <w:jc w:val="center"/>
              <w:rPr>
                <w:rFonts w:ascii="Times New Roman"/>
                <w:szCs w:val="18"/>
              </w:rPr>
            </w:pPr>
            <w:r>
              <w:rPr>
                <w:rFonts w:ascii="Times New Roman" w:hint="eastAsia"/>
                <w:szCs w:val="18"/>
              </w:rPr>
              <w:t>序号</w:t>
            </w:r>
          </w:p>
        </w:tc>
        <w:tc>
          <w:tcPr>
            <w:tcW w:w="1248" w:type="pct"/>
            <w:vAlign w:val="center"/>
          </w:tcPr>
          <w:p w:rsidR="007C5E9D" w:rsidRDefault="00D845E4">
            <w:pPr>
              <w:pStyle w:val="ac"/>
              <w:ind w:firstLineChars="0" w:firstLine="0"/>
              <w:jc w:val="center"/>
              <w:rPr>
                <w:rFonts w:ascii="Times New Roman"/>
                <w:szCs w:val="18"/>
              </w:rPr>
            </w:pPr>
            <w:r>
              <w:rPr>
                <w:rFonts w:ascii="Times New Roman" w:hint="eastAsia"/>
                <w:szCs w:val="18"/>
              </w:rPr>
              <w:t>项目</w:t>
            </w:r>
          </w:p>
        </w:tc>
        <w:tc>
          <w:tcPr>
            <w:tcW w:w="545" w:type="pct"/>
            <w:vAlign w:val="center"/>
          </w:tcPr>
          <w:p w:rsidR="007C5E9D" w:rsidRDefault="00D845E4">
            <w:pPr>
              <w:pStyle w:val="ac"/>
              <w:ind w:firstLineChars="0" w:firstLine="0"/>
              <w:jc w:val="center"/>
              <w:rPr>
                <w:rFonts w:ascii="Times New Roman"/>
                <w:szCs w:val="18"/>
              </w:rPr>
            </w:pPr>
            <w:r>
              <w:rPr>
                <w:rFonts w:ascii="Times New Roman"/>
                <w:szCs w:val="18"/>
              </w:rPr>
              <w:t>单位</w:t>
            </w:r>
          </w:p>
        </w:tc>
        <w:tc>
          <w:tcPr>
            <w:tcW w:w="703" w:type="pct"/>
            <w:vAlign w:val="center"/>
          </w:tcPr>
          <w:p w:rsidR="007C5E9D" w:rsidRDefault="00D845E4">
            <w:pPr>
              <w:pStyle w:val="ac"/>
              <w:ind w:firstLineChars="0" w:firstLine="0"/>
              <w:jc w:val="center"/>
              <w:rPr>
                <w:rFonts w:ascii="Times New Roman"/>
                <w:szCs w:val="18"/>
              </w:rPr>
            </w:pPr>
            <w:r>
              <w:rPr>
                <w:rFonts w:ascii="Times New Roman"/>
                <w:szCs w:val="18"/>
              </w:rPr>
              <w:t>指标方向</w:t>
            </w:r>
          </w:p>
        </w:tc>
        <w:tc>
          <w:tcPr>
            <w:tcW w:w="1037" w:type="pct"/>
            <w:vAlign w:val="center"/>
          </w:tcPr>
          <w:p w:rsidR="007C5E9D" w:rsidRDefault="00D845E4">
            <w:pPr>
              <w:pStyle w:val="ac"/>
              <w:ind w:firstLineChars="0" w:firstLine="0"/>
              <w:jc w:val="center"/>
              <w:rPr>
                <w:rFonts w:ascii="Times New Roman"/>
                <w:szCs w:val="18"/>
              </w:rPr>
            </w:pPr>
            <w:r>
              <w:rPr>
                <w:rFonts w:ascii="Times New Roman"/>
                <w:szCs w:val="18"/>
              </w:rPr>
              <w:t>基准值</w:t>
            </w:r>
          </w:p>
        </w:tc>
        <w:tc>
          <w:tcPr>
            <w:tcW w:w="988" w:type="pct"/>
            <w:vAlign w:val="center"/>
          </w:tcPr>
          <w:p w:rsidR="007C5E9D" w:rsidRDefault="00D845E4">
            <w:pPr>
              <w:pStyle w:val="ac"/>
              <w:ind w:firstLineChars="0" w:firstLine="0"/>
              <w:jc w:val="center"/>
              <w:rPr>
                <w:rFonts w:ascii="Times New Roman"/>
                <w:szCs w:val="18"/>
              </w:rPr>
            </w:pPr>
            <w:r>
              <w:rPr>
                <w:rFonts w:ascii="Times New Roman"/>
                <w:szCs w:val="18"/>
              </w:rPr>
              <w:t>判定依据</w:t>
            </w:r>
          </w:p>
        </w:tc>
      </w:tr>
      <w:tr w:rsidR="007C5E9D">
        <w:trPr>
          <w:trHeight w:val="283"/>
          <w:jc w:val="center"/>
        </w:trPr>
        <w:tc>
          <w:tcPr>
            <w:tcW w:w="479" w:type="pct"/>
            <w:vAlign w:val="center"/>
          </w:tcPr>
          <w:p w:rsidR="007C5E9D" w:rsidRDefault="00D845E4">
            <w:pPr>
              <w:pStyle w:val="ac"/>
              <w:ind w:firstLineChars="0" w:firstLine="0"/>
              <w:jc w:val="center"/>
              <w:rPr>
                <w:rFonts w:ascii="Times New Roman"/>
                <w:szCs w:val="18"/>
              </w:rPr>
            </w:pPr>
            <w:r>
              <w:rPr>
                <w:rFonts w:ascii="Times New Roman"/>
                <w:szCs w:val="18"/>
              </w:rPr>
              <w:t>1</w:t>
            </w:r>
          </w:p>
        </w:tc>
        <w:tc>
          <w:tcPr>
            <w:tcW w:w="1248" w:type="pct"/>
            <w:vAlign w:val="center"/>
          </w:tcPr>
          <w:p w:rsidR="007C5E9D" w:rsidRDefault="00D845E4">
            <w:pPr>
              <w:pStyle w:val="ac"/>
              <w:ind w:firstLineChars="0" w:firstLine="0"/>
              <w:jc w:val="center"/>
              <w:rPr>
                <w:rFonts w:ascii="Times New Roman"/>
                <w:szCs w:val="18"/>
              </w:rPr>
            </w:pPr>
            <w:r>
              <w:rPr>
                <w:rFonts w:ascii="Times New Roman"/>
                <w:szCs w:val="18"/>
              </w:rPr>
              <w:t>按照</w:t>
            </w:r>
            <w:r>
              <w:rPr>
                <w:rFonts w:ascii="Times New Roman"/>
                <w:szCs w:val="18"/>
              </w:rPr>
              <w:t xml:space="preserve">GB/T 23331 </w:t>
            </w:r>
            <w:r>
              <w:rPr>
                <w:rFonts w:ascii="Times New Roman"/>
                <w:szCs w:val="18"/>
              </w:rPr>
              <w:t>建立并运行能源管理体系</w:t>
            </w:r>
          </w:p>
        </w:tc>
        <w:tc>
          <w:tcPr>
            <w:tcW w:w="545" w:type="pct"/>
            <w:vAlign w:val="center"/>
          </w:tcPr>
          <w:p w:rsidR="007C5E9D" w:rsidRDefault="00D845E4">
            <w:pPr>
              <w:pStyle w:val="ac"/>
              <w:ind w:firstLineChars="0" w:firstLine="0"/>
              <w:jc w:val="center"/>
              <w:rPr>
                <w:rFonts w:ascii="Times New Roman"/>
                <w:szCs w:val="18"/>
              </w:rPr>
            </w:pPr>
            <w:r>
              <w:rPr>
                <w:rFonts w:ascii="Times New Roman"/>
                <w:szCs w:val="18"/>
              </w:rPr>
              <w:t>--</w:t>
            </w:r>
          </w:p>
        </w:tc>
        <w:tc>
          <w:tcPr>
            <w:tcW w:w="703" w:type="pct"/>
            <w:vAlign w:val="center"/>
          </w:tcPr>
          <w:p w:rsidR="007C5E9D" w:rsidRDefault="00D845E4">
            <w:pPr>
              <w:pStyle w:val="ac"/>
              <w:ind w:firstLineChars="0" w:firstLine="0"/>
              <w:jc w:val="center"/>
              <w:rPr>
                <w:rFonts w:ascii="Times New Roman"/>
                <w:szCs w:val="18"/>
              </w:rPr>
            </w:pPr>
            <w:r>
              <w:rPr>
                <w:rFonts w:ascii="Times New Roman"/>
                <w:szCs w:val="18"/>
              </w:rPr>
              <w:t>--</w:t>
            </w:r>
          </w:p>
        </w:tc>
        <w:tc>
          <w:tcPr>
            <w:tcW w:w="1037" w:type="pct"/>
            <w:vAlign w:val="center"/>
          </w:tcPr>
          <w:p w:rsidR="007C5E9D" w:rsidRDefault="00D845E4">
            <w:pPr>
              <w:pStyle w:val="ac"/>
              <w:ind w:firstLineChars="0" w:firstLine="0"/>
              <w:jc w:val="center"/>
              <w:rPr>
                <w:rFonts w:ascii="Times New Roman"/>
                <w:szCs w:val="18"/>
              </w:rPr>
            </w:pPr>
            <w:r>
              <w:rPr>
                <w:rFonts w:ascii="Times New Roman"/>
                <w:szCs w:val="18"/>
              </w:rPr>
              <w:t>符合要求</w:t>
            </w:r>
          </w:p>
        </w:tc>
        <w:tc>
          <w:tcPr>
            <w:tcW w:w="988" w:type="pct"/>
            <w:vAlign w:val="center"/>
          </w:tcPr>
          <w:p w:rsidR="007C5E9D" w:rsidRDefault="00D845E4">
            <w:pPr>
              <w:pStyle w:val="ac"/>
              <w:ind w:firstLineChars="0" w:firstLine="0"/>
              <w:jc w:val="center"/>
              <w:rPr>
                <w:rFonts w:ascii="Times New Roman"/>
                <w:szCs w:val="18"/>
              </w:rPr>
            </w:pPr>
            <w:r>
              <w:rPr>
                <w:rFonts w:ascii="Times New Roman"/>
                <w:szCs w:val="18"/>
              </w:rPr>
              <w:t>提供相关证明材料</w:t>
            </w:r>
          </w:p>
        </w:tc>
      </w:tr>
    </w:tbl>
    <w:p w:rsidR="007C5E9D" w:rsidRDefault="007C5E9D">
      <w:pPr>
        <w:ind w:firstLineChars="200" w:firstLine="420"/>
        <w:rPr>
          <w:highlight w:val="yellow"/>
        </w:rPr>
      </w:pPr>
    </w:p>
    <w:p w:rsidR="007C5E9D" w:rsidRDefault="00D845E4">
      <w:pPr>
        <w:pStyle w:val="41"/>
        <w:rPr>
          <w:rFonts w:ascii="Times New Roman" w:hAnsi="Times New Roman" w:cs="Times New Roman"/>
        </w:rPr>
      </w:pPr>
      <w:r>
        <w:rPr>
          <w:rFonts w:ascii="Times New Roman" w:hAnsi="Times New Roman" w:cs="Times New Roman"/>
        </w:rPr>
        <w:t xml:space="preserve">3.2.3.4 </w:t>
      </w:r>
      <w:r>
        <w:rPr>
          <w:rFonts w:ascii="Times New Roman" w:hAnsi="Times New Roman" w:cs="Times New Roman"/>
        </w:rPr>
        <w:t>环境属性</w:t>
      </w:r>
    </w:p>
    <w:p w:rsidR="007C5E9D" w:rsidRDefault="00D845E4">
      <w:pPr>
        <w:ind w:firstLineChars="200" w:firstLine="420"/>
        <w:rPr>
          <w:color w:val="000000"/>
        </w:rPr>
      </w:pPr>
      <w:r>
        <w:t>环境属性</w:t>
      </w:r>
      <w:r>
        <w:rPr>
          <w:rFonts w:hint="eastAsia"/>
        </w:rPr>
        <w:t>要求核算产品碳足迹、对金属及有机污染物的析出进行控制</w:t>
      </w:r>
      <w:r>
        <w:t>，</w:t>
      </w:r>
      <w:r>
        <w:rPr>
          <w:color w:val="000000"/>
        </w:rPr>
        <w:t>具体见下表。</w:t>
      </w:r>
    </w:p>
    <w:tbl>
      <w:tblPr>
        <w:tblStyle w:val="aa"/>
        <w:tblW w:w="5000" w:type="pct"/>
        <w:jc w:val="center"/>
        <w:tblLook w:val="04A0"/>
      </w:tblPr>
      <w:tblGrid>
        <w:gridCol w:w="817"/>
        <w:gridCol w:w="2127"/>
        <w:gridCol w:w="929"/>
        <w:gridCol w:w="1198"/>
        <w:gridCol w:w="1767"/>
        <w:gridCol w:w="1684"/>
      </w:tblGrid>
      <w:tr w:rsidR="007C5E9D">
        <w:trPr>
          <w:trHeight w:val="283"/>
          <w:jc w:val="center"/>
        </w:trPr>
        <w:tc>
          <w:tcPr>
            <w:tcW w:w="5000" w:type="pct"/>
            <w:gridSpan w:val="6"/>
            <w:tcBorders>
              <w:top w:val="single" w:sz="4" w:space="0" w:color="FFFFFF" w:themeColor="background1"/>
              <w:left w:val="single" w:sz="4" w:space="0" w:color="FFFFFF" w:themeColor="background1"/>
              <w:right w:val="single" w:sz="4" w:space="0" w:color="FFFFFF" w:themeColor="background1"/>
            </w:tcBorders>
            <w:vAlign w:val="center"/>
          </w:tcPr>
          <w:p w:rsidR="007C5E9D" w:rsidRDefault="00D845E4">
            <w:pPr>
              <w:pStyle w:val="af"/>
              <w:adjustRightInd w:val="0"/>
              <w:snapToGrid w:val="0"/>
              <w:spacing w:beforeLines="0" w:beforeAutospacing="1" w:after="100" w:afterAutospacing="1"/>
              <w:jc w:val="center"/>
              <w:rPr>
                <w:rFonts w:ascii="Times New Roman"/>
                <w:b/>
                <w:sz w:val="18"/>
                <w:szCs w:val="18"/>
              </w:rPr>
            </w:pPr>
            <w:r>
              <w:rPr>
                <w:rFonts w:ascii="Times New Roman"/>
                <w:b/>
                <w:sz w:val="18"/>
                <w:szCs w:val="18"/>
              </w:rPr>
              <w:t>表</w:t>
            </w:r>
            <w:r>
              <w:rPr>
                <w:rFonts w:ascii="Times New Roman"/>
                <w:b/>
                <w:sz w:val="18"/>
                <w:szCs w:val="18"/>
              </w:rPr>
              <w:t>3-</w:t>
            </w:r>
            <w:r>
              <w:rPr>
                <w:rFonts w:ascii="Times New Roman" w:hint="eastAsia"/>
                <w:b/>
                <w:sz w:val="18"/>
                <w:szCs w:val="18"/>
              </w:rPr>
              <w:t>3</w:t>
            </w:r>
            <w:r>
              <w:rPr>
                <w:rFonts w:ascii="Times New Roman"/>
                <w:b/>
                <w:sz w:val="18"/>
                <w:szCs w:val="18"/>
              </w:rPr>
              <w:t>环境属性相关指标</w:t>
            </w:r>
          </w:p>
        </w:tc>
      </w:tr>
      <w:tr w:rsidR="007C5E9D">
        <w:trPr>
          <w:trHeight w:val="283"/>
          <w:jc w:val="center"/>
        </w:trPr>
        <w:tc>
          <w:tcPr>
            <w:tcW w:w="479" w:type="pct"/>
            <w:vAlign w:val="center"/>
          </w:tcPr>
          <w:p w:rsidR="007C5E9D" w:rsidRDefault="00D845E4">
            <w:pPr>
              <w:pStyle w:val="ac"/>
              <w:ind w:firstLineChars="0" w:firstLine="0"/>
              <w:jc w:val="center"/>
              <w:rPr>
                <w:rFonts w:ascii="Times New Roman"/>
                <w:szCs w:val="18"/>
              </w:rPr>
            </w:pPr>
            <w:r>
              <w:rPr>
                <w:rFonts w:ascii="Times New Roman" w:hint="eastAsia"/>
                <w:szCs w:val="18"/>
              </w:rPr>
              <w:t>序号</w:t>
            </w:r>
          </w:p>
        </w:tc>
        <w:tc>
          <w:tcPr>
            <w:tcW w:w="1248" w:type="pct"/>
            <w:vAlign w:val="center"/>
          </w:tcPr>
          <w:p w:rsidR="007C5E9D" w:rsidRDefault="00D845E4">
            <w:pPr>
              <w:pStyle w:val="ac"/>
              <w:ind w:firstLineChars="0" w:firstLine="0"/>
              <w:jc w:val="center"/>
              <w:rPr>
                <w:rFonts w:ascii="Times New Roman"/>
                <w:szCs w:val="18"/>
              </w:rPr>
            </w:pPr>
            <w:r>
              <w:rPr>
                <w:rFonts w:ascii="Times New Roman" w:hint="eastAsia"/>
                <w:szCs w:val="18"/>
              </w:rPr>
              <w:t>项目</w:t>
            </w:r>
          </w:p>
        </w:tc>
        <w:tc>
          <w:tcPr>
            <w:tcW w:w="545" w:type="pct"/>
            <w:vAlign w:val="center"/>
          </w:tcPr>
          <w:p w:rsidR="007C5E9D" w:rsidRDefault="00D845E4">
            <w:pPr>
              <w:pStyle w:val="ac"/>
              <w:ind w:firstLineChars="0" w:firstLine="0"/>
              <w:jc w:val="center"/>
              <w:rPr>
                <w:rFonts w:ascii="Times New Roman"/>
                <w:szCs w:val="18"/>
              </w:rPr>
            </w:pPr>
            <w:r>
              <w:rPr>
                <w:rFonts w:ascii="Times New Roman"/>
                <w:szCs w:val="18"/>
              </w:rPr>
              <w:t>单位</w:t>
            </w:r>
          </w:p>
        </w:tc>
        <w:tc>
          <w:tcPr>
            <w:tcW w:w="703" w:type="pct"/>
            <w:vAlign w:val="center"/>
          </w:tcPr>
          <w:p w:rsidR="007C5E9D" w:rsidRDefault="00D845E4">
            <w:pPr>
              <w:pStyle w:val="ac"/>
              <w:ind w:firstLineChars="0" w:firstLine="0"/>
              <w:jc w:val="center"/>
              <w:rPr>
                <w:rFonts w:ascii="Times New Roman"/>
                <w:szCs w:val="18"/>
              </w:rPr>
            </w:pPr>
            <w:r>
              <w:rPr>
                <w:rFonts w:ascii="Times New Roman"/>
                <w:szCs w:val="18"/>
              </w:rPr>
              <w:t>指标方向</w:t>
            </w:r>
          </w:p>
        </w:tc>
        <w:tc>
          <w:tcPr>
            <w:tcW w:w="1037" w:type="pct"/>
            <w:vAlign w:val="center"/>
          </w:tcPr>
          <w:p w:rsidR="007C5E9D" w:rsidRDefault="00D845E4">
            <w:pPr>
              <w:pStyle w:val="ac"/>
              <w:ind w:firstLineChars="0" w:firstLine="0"/>
              <w:jc w:val="center"/>
              <w:rPr>
                <w:rFonts w:ascii="Times New Roman"/>
                <w:szCs w:val="18"/>
              </w:rPr>
            </w:pPr>
            <w:r>
              <w:rPr>
                <w:rFonts w:ascii="Times New Roman"/>
                <w:szCs w:val="18"/>
              </w:rPr>
              <w:t>基准值</w:t>
            </w:r>
          </w:p>
        </w:tc>
        <w:tc>
          <w:tcPr>
            <w:tcW w:w="988" w:type="pct"/>
            <w:vAlign w:val="center"/>
          </w:tcPr>
          <w:p w:rsidR="007C5E9D" w:rsidRDefault="00D845E4">
            <w:pPr>
              <w:pStyle w:val="ac"/>
              <w:ind w:firstLineChars="0" w:firstLine="0"/>
              <w:jc w:val="center"/>
              <w:rPr>
                <w:rFonts w:ascii="Times New Roman"/>
                <w:szCs w:val="18"/>
              </w:rPr>
            </w:pPr>
            <w:r>
              <w:rPr>
                <w:rFonts w:ascii="Times New Roman"/>
                <w:szCs w:val="18"/>
              </w:rPr>
              <w:t>判定依据</w:t>
            </w:r>
          </w:p>
        </w:tc>
      </w:tr>
      <w:tr w:rsidR="007C5E9D">
        <w:trPr>
          <w:trHeight w:val="283"/>
          <w:jc w:val="center"/>
        </w:trPr>
        <w:tc>
          <w:tcPr>
            <w:tcW w:w="479" w:type="pct"/>
            <w:vAlign w:val="center"/>
          </w:tcPr>
          <w:p w:rsidR="007C5E9D" w:rsidRDefault="00D845E4">
            <w:pPr>
              <w:pStyle w:val="ac"/>
              <w:ind w:firstLineChars="0" w:firstLine="0"/>
              <w:jc w:val="center"/>
              <w:rPr>
                <w:rFonts w:ascii="Times New Roman"/>
                <w:szCs w:val="18"/>
              </w:rPr>
            </w:pPr>
            <w:r>
              <w:rPr>
                <w:rFonts w:ascii="Times New Roman"/>
                <w:szCs w:val="18"/>
              </w:rPr>
              <w:t>1</w:t>
            </w:r>
          </w:p>
        </w:tc>
        <w:tc>
          <w:tcPr>
            <w:tcW w:w="1248" w:type="pct"/>
            <w:vAlign w:val="center"/>
          </w:tcPr>
          <w:p w:rsidR="007C5E9D" w:rsidRDefault="00D845E4">
            <w:pPr>
              <w:pStyle w:val="ac"/>
              <w:ind w:firstLineChars="0" w:firstLine="0"/>
              <w:jc w:val="center"/>
              <w:rPr>
                <w:rFonts w:ascii="Times New Roman"/>
                <w:szCs w:val="18"/>
              </w:rPr>
            </w:pPr>
            <w:r>
              <w:rPr>
                <w:rFonts w:ascii="Times New Roman"/>
                <w:szCs w:val="18"/>
              </w:rPr>
              <w:t>开展产品碳足迹核算</w:t>
            </w:r>
          </w:p>
        </w:tc>
        <w:tc>
          <w:tcPr>
            <w:tcW w:w="545" w:type="pct"/>
            <w:vAlign w:val="center"/>
          </w:tcPr>
          <w:p w:rsidR="007C5E9D" w:rsidRDefault="00D845E4">
            <w:pPr>
              <w:pStyle w:val="ac"/>
              <w:ind w:firstLineChars="0" w:firstLine="0"/>
              <w:jc w:val="center"/>
              <w:rPr>
                <w:rFonts w:ascii="Times New Roman"/>
                <w:szCs w:val="18"/>
              </w:rPr>
            </w:pPr>
            <w:r>
              <w:rPr>
                <w:rFonts w:ascii="Times New Roman"/>
                <w:szCs w:val="18"/>
              </w:rPr>
              <w:t>--</w:t>
            </w:r>
          </w:p>
        </w:tc>
        <w:tc>
          <w:tcPr>
            <w:tcW w:w="703" w:type="pct"/>
            <w:vAlign w:val="center"/>
          </w:tcPr>
          <w:p w:rsidR="007C5E9D" w:rsidRDefault="00D845E4">
            <w:pPr>
              <w:pStyle w:val="ac"/>
              <w:ind w:firstLineChars="0" w:firstLine="0"/>
              <w:jc w:val="center"/>
              <w:rPr>
                <w:rFonts w:ascii="Times New Roman"/>
                <w:szCs w:val="18"/>
              </w:rPr>
            </w:pPr>
            <w:r>
              <w:rPr>
                <w:rFonts w:ascii="Times New Roman"/>
                <w:szCs w:val="18"/>
              </w:rPr>
              <w:t>--</w:t>
            </w:r>
          </w:p>
        </w:tc>
        <w:tc>
          <w:tcPr>
            <w:tcW w:w="1037" w:type="pct"/>
            <w:vAlign w:val="center"/>
          </w:tcPr>
          <w:p w:rsidR="007C5E9D" w:rsidRDefault="00D845E4">
            <w:pPr>
              <w:pStyle w:val="ac"/>
              <w:ind w:firstLineChars="0" w:firstLine="0"/>
              <w:jc w:val="center"/>
              <w:rPr>
                <w:rFonts w:ascii="Times New Roman"/>
                <w:szCs w:val="18"/>
              </w:rPr>
            </w:pPr>
            <w:r>
              <w:rPr>
                <w:rFonts w:ascii="Times New Roman"/>
                <w:szCs w:val="18"/>
              </w:rPr>
              <w:t>符合要求</w:t>
            </w:r>
          </w:p>
        </w:tc>
        <w:tc>
          <w:tcPr>
            <w:tcW w:w="988" w:type="pct"/>
            <w:vAlign w:val="center"/>
          </w:tcPr>
          <w:p w:rsidR="007C5E9D" w:rsidRDefault="00D845E4">
            <w:pPr>
              <w:pStyle w:val="ac"/>
              <w:ind w:firstLineChars="0" w:firstLine="0"/>
              <w:rPr>
                <w:rFonts w:ascii="Times New Roman"/>
                <w:szCs w:val="18"/>
              </w:rPr>
            </w:pPr>
            <w:r>
              <w:rPr>
                <w:rFonts w:ascii="Times New Roman"/>
                <w:szCs w:val="18"/>
              </w:rPr>
              <w:t>采用使用的标准或规范对产品开展碳足迹核算</w:t>
            </w:r>
          </w:p>
        </w:tc>
      </w:tr>
      <w:tr w:rsidR="007C5E9D">
        <w:trPr>
          <w:trHeight w:val="283"/>
          <w:jc w:val="center"/>
        </w:trPr>
        <w:tc>
          <w:tcPr>
            <w:tcW w:w="479" w:type="pct"/>
            <w:vAlign w:val="center"/>
          </w:tcPr>
          <w:p w:rsidR="007C5E9D" w:rsidRDefault="00D845E4">
            <w:pPr>
              <w:pStyle w:val="ac"/>
              <w:ind w:firstLineChars="0" w:firstLine="0"/>
              <w:jc w:val="center"/>
              <w:rPr>
                <w:rFonts w:ascii="Times New Roman"/>
                <w:szCs w:val="18"/>
              </w:rPr>
            </w:pPr>
            <w:r>
              <w:rPr>
                <w:rFonts w:ascii="Times New Roman" w:hint="eastAsia"/>
                <w:szCs w:val="18"/>
              </w:rPr>
              <w:t>2</w:t>
            </w:r>
          </w:p>
        </w:tc>
        <w:tc>
          <w:tcPr>
            <w:tcW w:w="1248" w:type="pct"/>
            <w:vAlign w:val="center"/>
          </w:tcPr>
          <w:p w:rsidR="007C5E9D" w:rsidRPr="00064766" w:rsidRDefault="00D845E4">
            <w:pPr>
              <w:jc w:val="center"/>
              <w:rPr>
                <w:kern w:val="0"/>
                <w:szCs w:val="18"/>
              </w:rPr>
            </w:pPr>
            <w:r w:rsidRPr="00064766">
              <w:rPr>
                <w:rFonts w:hint="eastAsia"/>
                <w:kern w:val="0"/>
                <w:szCs w:val="18"/>
              </w:rPr>
              <w:t>金属污染物析出</w:t>
            </w:r>
          </w:p>
        </w:tc>
        <w:tc>
          <w:tcPr>
            <w:tcW w:w="545" w:type="pct"/>
            <w:vAlign w:val="center"/>
          </w:tcPr>
          <w:p w:rsidR="007C5E9D" w:rsidRDefault="00D845E4">
            <w:pPr>
              <w:pStyle w:val="ac"/>
              <w:ind w:firstLineChars="0" w:firstLine="0"/>
              <w:jc w:val="center"/>
              <w:rPr>
                <w:rFonts w:ascii="Times New Roman"/>
                <w:szCs w:val="18"/>
              </w:rPr>
            </w:pPr>
            <w:r>
              <w:rPr>
                <w:rFonts w:ascii="Times New Roman"/>
                <w:szCs w:val="18"/>
              </w:rPr>
              <w:sym w:font="Symbol" w:char="F06D"/>
            </w:r>
            <w:r>
              <w:rPr>
                <w:rFonts w:ascii="Times New Roman"/>
                <w:szCs w:val="18"/>
              </w:rPr>
              <w:t>g/L</w:t>
            </w:r>
          </w:p>
        </w:tc>
        <w:tc>
          <w:tcPr>
            <w:tcW w:w="703" w:type="pct"/>
            <w:vAlign w:val="center"/>
          </w:tcPr>
          <w:p w:rsidR="007C5E9D" w:rsidRDefault="00D845E4">
            <w:pPr>
              <w:pStyle w:val="ac"/>
              <w:ind w:firstLineChars="0" w:firstLine="0"/>
              <w:jc w:val="center"/>
              <w:rPr>
                <w:rFonts w:ascii="Times New Roman"/>
                <w:szCs w:val="18"/>
              </w:rPr>
            </w:pPr>
            <w:r>
              <w:rPr>
                <w:rFonts w:ascii="Times New Roman"/>
                <w:szCs w:val="18"/>
              </w:rPr>
              <w:t>≤</w:t>
            </w:r>
          </w:p>
        </w:tc>
        <w:tc>
          <w:tcPr>
            <w:tcW w:w="1037" w:type="pct"/>
            <w:vAlign w:val="center"/>
          </w:tcPr>
          <w:p w:rsidR="007C5E9D" w:rsidRDefault="00D845E4">
            <w:pPr>
              <w:pStyle w:val="ac"/>
              <w:ind w:firstLineChars="0" w:firstLine="0"/>
              <w:jc w:val="center"/>
              <w:rPr>
                <w:rFonts w:ascii="Times New Roman"/>
                <w:szCs w:val="18"/>
              </w:rPr>
            </w:pPr>
            <w:r>
              <w:rPr>
                <w:rFonts w:ascii="Times New Roman" w:hint="eastAsia"/>
                <w:szCs w:val="18"/>
              </w:rPr>
              <w:t>限值要求</w:t>
            </w:r>
          </w:p>
        </w:tc>
        <w:tc>
          <w:tcPr>
            <w:tcW w:w="988" w:type="pct"/>
            <w:vAlign w:val="center"/>
          </w:tcPr>
          <w:p w:rsidR="007C5E9D" w:rsidRDefault="00D845E4">
            <w:pPr>
              <w:pStyle w:val="ac"/>
              <w:ind w:firstLineChars="0" w:firstLine="0"/>
              <w:rPr>
                <w:rFonts w:ascii="Times New Roman"/>
                <w:szCs w:val="18"/>
              </w:rPr>
            </w:pPr>
            <w:r>
              <w:rPr>
                <w:rFonts w:ascii="Times New Roman"/>
                <w:szCs w:val="18"/>
              </w:rPr>
              <w:t>按</w:t>
            </w:r>
            <w:r>
              <w:rPr>
                <w:rFonts w:ascii="Times New Roman"/>
                <w:szCs w:val="18"/>
              </w:rPr>
              <w:t>GB 18145</w:t>
            </w:r>
            <w:r>
              <w:rPr>
                <w:rFonts w:ascii="Times New Roman"/>
                <w:szCs w:val="18"/>
              </w:rPr>
              <w:t>检测，提供检测报告</w:t>
            </w:r>
          </w:p>
        </w:tc>
      </w:tr>
      <w:tr w:rsidR="007C5E9D">
        <w:trPr>
          <w:trHeight w:val="283"/>
          <w:jc w:val="center"/>
        </w:trPr>
        <w:tc>
          <w:tcPr>
            <w:tcW w:w="479" w:type="pct"/>
            <w:vAlign w:val="center"/>
          </w:tcPr>
          <w:p w:rsidR="007C5E9D" w:rsidRDefault="00D845E4">
            <w:pPr>
              <w:pStyle w:val="ac"/>
              <w:ind w:firstLineChars="0" w:firstLine="0"/>
              <w:jc w:val="center"/>
              <w:rPr>
                <w:rFonts w:ascii="Times New Roman"/>
                <w:szCs w:val="18"/>
              </w:rPr>
            </w:pPr>
            <w:r>
              <w:rPr>
                <w:rFonts w:ascii="Times New Roman" w:hint="eastAsia"/>
                <w:szCs w:val="18"/>
              </w:rPr>
              <w:t>3</w:t>
            </w:r>
          </w:p>
        </w:tc>
        <w:tc>
          <w:tcPr>
            <w:tcW w:w="1248" w:type="pct"/>
            <w:vAlign w:val="center"/>
          </w:tcPr>
          <w:p w:rsidR="007C5E9D" w:rsidRPr="00064766" w:rsidRDefault="00D845E4">
            <w:pPr>
              <w:jc w:val="center"/>
              <w:rPr>
                <w:kern w:val="0"/>
                <w:szCs w:val="18"/>
              </w:rPr>
            </w:pPr>
            <w:r w:rsidRPr="00064766">
              <w:rPr>
                <w:rFonts w:hint="eastAsia"/>
                <w:kern w:val="0"/>
                <w:szCs w:val="18"/>
              </w:rPr>
              <w:t>有机物析出</w:t>
            </w:r>
          </w:p>
        </w:tc>
        <w:tc>
          <w:tcPr>
            <w:tcW w:w="545" w:type="pct"/>
            <w:vAlign w:val="center"/>
          </w:tcPr>
          <w:p w:rsidR="007C5E9D" w:rsidRDefault="00D845E4">
            <w:pPr>
              <w:pStyle w:val="ac"/>
              <w:ind w:firstLineChars="0" w:firstLine="0"/>
              <w:jc w:val="center"/>
              <w:rPr>
                <w:rFonts w:ascii="Times New Roman"/>
                <w:szCs w:val="18"/>
              </w:rPr>
            </w:pPr>
            <w:r>
              <w:rPr>
                <w:rFonts w:ascii="Times New Roman"/>
                <w:szCs w:val="18"/>
              </w:rPr>
              <w:sym w:font="Symbol" w:char="F06D"/>
            </w:r>
            <w:r>
              <w:rPr>
                <w:rFonts w:ascii="Times New Roman"/>
                <w:szCs w:val="18"/>
              </w:rPr>
              <w:t>g/L</w:t>
            </w:r>
          </w:p>
        </w:tc>
        <w:tc>
          <w:tcPr>
            <w:tcW w:w="703" w:type="pct"/>
            <w:vAlign w:val="center"/>
          </w:tcPr>
          <w:p w:rsidR="007C5E9D" w:rsidRDefault="00D845E4">
            <w:pPr>
              <w:pStyle w:val="ac"/>
              <w:ind w:firstLineChars="0" w:firstLine="0"/>
              <w:jc w:val="center"/>
              <w:rPr>
                <w:rFonts w:ascii="Times New Roman"/>
                <w:szCs w:val="18"/>
              </w:rPr>
            </w:pPr>
            <w:r>
              <w:rPr>
                <w:rFonts w:ascii="Times New Roman"/>
                <w:szCs w:val="18"/>
              </w:rPr>
              <w:t>≤</w:t>
            </w:r>
          </w:p>
        </w:tc>
        <w:tc>
          <w:tcPr>
            <w:tcW w:w="1037" w:type="pct"/>
            <w:vAlign w:val="center"/>
          </w:tcPr>
          <w:p w:rsidR="007C5E9D" w:rsidRDefault="00D845E4">
            <w:pPr>
              <w:pStyle w:val="ac"/>
              <w:ind w:firstLineChars="0" w:firstLine="0"/>
              <w:jc w:val="center"/>
              <w:rPr>
                <w:rFonts w:ascii="Times New Roman"/>
                <w:szCs w:val="18"/>
              </w:rPr>
            </w:pPr>
            <w:r>
              <w:rPr>
                <w:rFonts w:ascii="Times New Roman" w:hint="eastAsia"/>
                <w:szCs w:val="18"/>
              </w:rPr>
              <w:t>限值要求</w:t>
            </w:r>
          </w:p>
        </w:tc>
        <w:tc>
          <w:tcPr>
            <w:tcW w:w="988" w:type="pct"/>
            <w:vAlign w:val="center"/>
          </w:tcPr>
          <w:p w:rsidR="007C5E9D" w:rsidRDefault="00D845E4">
            <w:pPr>
              <w:pStyle w:val="ac"/>
              <w:ind w:firstLineChars="0" w:firstLine="0"/>
              <w:rPr>
                <w:rFonts w:ascii="Times New Roman"/>
                <w:szCs w:val="18"/>
              </w:rPr>
            </w:pPr>
            <w:r>
              <w:rPr>
                <w:rFonts w:ascii="Times New Roman"/>
                <w:szCs w:val="18"/>
              </w:rPr>
              <w:t>按</w:t>
            </w:r>
            <w:r>
              <w:rPr>
                <w:rFonts w:ascii="Times New Roman" w:hint="eastAsia"/>
                <w:szCs w:val="18"/>
              </w:rPr>
              <w:t>附录</w:t>
            </w:r>
            <w:r>
              <w:rPr>
                <w:rFonts w:ascii="Times New Roman" w:hint="eastAsia"/>
                <w:szCs w:val="18"/>
              </w:rPr>
              <w:t>B</w:t>
            </w:r>
            <w:r>
              <w:rPr>
                <w:rFonts w:ascii="Times New Roman"/>
                <w:szCs w:val="18"/>
              </w:rPr>
              <w:t>检测，提供检测报告</w:t>
            </w:r>
          </w:p>
        </w:tc>
      </w:tr>
      <w:tr w:rsidR="007C5E9D">
        <w:trPr>
          <w:trHeight w:val="283"/>
          <w:jc w:val="center"/>
        </w:trPr>
        <w:tc>
          <w:tcPr>
            <w:tcW w:w="479" w:type="pct"/>
            <w:vAlign w:val="center"/>
          </w:tcPr>
          <w:p w:rsidR="007C5E9D" w:rsidRDefault="00D845E4">
            <w:pPr>
              <w:pStyle w:val="ac"/>
              <w:ind w:firstLineChars="0" w:firstLine="0"/>
              <w:jc w:val="center"/>
              <w:rPr>
                <w:rFonts w:ascii="Times New Roman"/>
                <w:szCs w:val="18"/>
              </w:rPr>
            </w:pPr>
            <w:r>
              <w:rPr>
                <w:rFonts w:ascii="Times New Roman" w:hint="eastAsia"/>
                <w:szCs w:val="18"/>
              </w:rPr>
              <w:t>4</w:t>
            </w:r>
          </w:p>
        </w:tc>
        <w:tc>
          <w:tcPr>
            <w:tcW w:w="1248" w:type="pct"/>
            <w:vAlign w:val="center"/>
          </w:tcPr>
          <w:p w:rsidR="007C5E9D" w:rsidRPr="00064766" w:rsidRDefault="00D845E4">
            <w:pPr>
              <w:jc w:val="center"/>
              <w:rPr>
                <w:kern w:val="0"/>
                <w:szCs w:val="18"/>
              </w:rPr>
            </w:pPr>
            <w:r w:rsidRPr="00064766">
              <w:rPr>
                <w:rFonts w:hint="eastAsia"/>
                <w:kern w:val="0"/>
                <w:szCs w:val="18"/>
              </w:rPr>
              <w:t>铅</w:t>
            </w:r>
            <w:proofErr w:type="gramStart"/>
            <w:r w:rsidRPr="00064766">
              <w:rPr>
                <w:rFonts w:hint="eastAsia"/>
                <w:kern w:val="0"/>
                <w:szCs w:val="18"/>
              </w:rPr>
              <w:t>加权值</w:t>
            </w:r>
            <w:proofErr w:type="gramEnd"/>
          </w:p>
        </w:tc>
        <w:tc>
          <w:tcPr>
            <w:tcW w:w="545" w:type="pct"/>
            <w:vAlign w:val="center"/>
          </w:tcPr>
          <w:p w:rsidR="007C5E9D" w:rsidRDefault="00D845E4">
            <w:pPr>
              <w:pStyle w:val="ac"/>
              <w:ind w:firstLineChars="0" w:firstLine="0"/>
              <w:jc w:val="center"/>
              <w:rPr>
                <w:rFonts w:ascii="Times New Roman"/>
                <w:szCs w:val="18"/>
              </w:rPr>
            </w:pPr>
            <w:r>
              <w:rPr>
                <w:rFonts w:ascii="Times New Roman"/>
                <w:szCs w:val="18"/>
              </w:rPr>
              <w:t>--</w:t>
            </w:r>
          </w:p>
        </w:tc>
        <w:tc>
          <w:tcPr>
            <w:tcW w:w="703" w:type="pct"/>
            <w:vAlign w:val="center"/>
          </w:tcPr>
          <w:p w:rsidR="007C5E9D" w:rsidRDefault="00D845E4">
            <w:pPr>
              <w:pStyle w:val="ac"/>
              <w:ind w:firstLineChars="0" w:firstLine="0"/>
              <w:jc w:val="center"/>
              <w:rPr>
                <w:rFonts w:ascii="Times New Roman"/>
                <w:szCs w:val="18"/>
              </w:rPr>
            </w:pPr>
            <w:r>
              <w:rPr>
                <w:rFonts w:ascii="Times New Roman"/>
                <w:szCs w:val="18"/>
              </w:rPr>
              <w:t>≤</w:t>
            </w:r>
          </w:p>
        </w:tc>
        <w:tc>
          <w:tcPr>
            <w:tcW w:w="1037" w:type="pct"/>
            <w:vAlign w:val="center"/>
          </w:tcPr>
          <w:p w:rsidR="007C5E9D" w:rsidRDefault="00D845E4">
            <w:pPr>
              <w:pStyle w:val="ac"/>
              <w:ind w:firstLineChars="0" w:firstLine="0"/>
              <w:jc w:val="center"/>
              <w:rPr>
                <w:rFonts w:ascii="Times New Roman"/>
                <w:szCs w:val="18"/>
              </w:rPr>
            </w:pPr>
            <w:r>
              <w:rPr>
                <w:rFonts w:hint="eastAsia"/>
              </w:rPr>
              <w:t>0.25%</w:t>
            </w:r>
          </w:p>
        </w:tc>
        <w:tc>
          <w:tcPr>
            <w:tcW w:w="988" w:type="pct"/>
            <w:vAlign w:val="center"/>
          </w:tcPr>
          <w:p w:rsidR="007C5E9D" w:rsidRDefault="00D845E4">
            <w:pPr>
              <w:pStyle w:val="ac"/>
              <w:ind w:firstLineChars="0" w:firstLine="0"/>
              <w:rPr>
                <w:rFonts w:ascii="Times New Roman"/>
                <w:szCs w:val="18"/>
              </w:rPr>
            </w:pPr>
            <w:r>
              <w:rPr>
                <w:rFonts w:ascii="Times New Roman"/>
                <w:szCs w:val="18"/>
              </w:rPr>
              <w:t>按本标准附录</w:t>
            </w:r>
            <w:r>
              <w:rPr>
                <w:rFonts w:ascii="Times New Roman" w:hint="eastAsia"/>
                <w:szCs w:val="18"/>
              </w:rPr>
              <w:t>H</w:t>
            </w:r>
            <w:r>
              <w:rPr>
                <w:rFonts w:ascii="Times New Roman" w:hint="eastAsia"/>
                <w:szCs w:val="18"/>
              </w:rPr>
              <w:t>计算</w:t>
            </w:r>
            <w:r>
              <w:rPr>
                <w:rFonts w:ascii="Times New Roman"/>
                <w:szCs w:val="18"/>
              </w:rPr>
              <w:t>，提供</w:t>
            </w:r>
            <w:r>
              <w:rPr>
                <w:rFonts w:ascii="Times New Roman" w:hint="eastAsia"/>
                <w:szCs w:val="18"/>
              </w:rPr>
              <w:t>证明材料</w:t>
            </w:r>
          </w:p>
        </w:tc>
      </w:tr>
    </w:tbl>
    <w:p w:rsidR="007C5E9D" w:rsidRDefault="00D845E4">
      <w:pPr>
        <w:spacing w:line="360" w:lineRule="auto"/>
        <w:ind w:firstLine="480"/>
        <w:rPr>
          <w:rFonts w:ascii="宋体" w:hAnsi="宋体"/>
          <w:sz w:val="24"/>
        </w:rPr>
      </w:pPr>
      <w:r>
        <w:rPr>
          <w:rFonts w:hint="eastAsia"/>
          <w:color w:val="000000"/>
        </w:rPr>
        <w:t>通过碳足迹对产品生命周期的碳消耗量进行管控，金属污染物析出是国标</w:t>
      </w:r>
      <w:r>
        <w:rPr>
          <w:rFonts w:hint="eastAsia"/>
          <w:color w:val="000000"/>
        </w:rPr>
        <w:t>GB 18145-2014</w:t>
      </w:r>
      <w:r>
        <w:rPr>
          <w:rFonts w:hint="eastAsia"/>
          <w:color w:val="000000"/>
        </w:rPr>
        <w:t>的强制性条款，是水嘴绿色健康的重点指标，</w:t>
      </w:r>
      <w:r>
        <w:rPr>
          <w:color w:val="000000"/>
        </w:rPr>
        <w:t>水嘴在使用过程中不仅有重金属物析出</w:t>
      </w:r>
      <w:r w:rsidR="001E6924">
        <w:rPr>
          <w:rFonts w:hint="eastAsia"/>
          <w:color w:val="000000"/>
        </w:rPr>
        <w:t>更需关注</w:t>
      </w:r>
      <w:r>
        <w:rPr>
          <w:rFonts w:hint="eastAsia"/>
          <w:color w:val="000000"/>
        </w:rPr>
        <w:t>有机污染物</w:t>
      </w:r>
      <w:r w:rsidR="001E6924">
        <w:rPr>
          <w:rFonts w:hint="eastAsia"/>
          <w:color w:val="000000"/>
        </w:rPr>
        <w:t>的</w:t>
      </w:r>
      <w:r>
        <w:rPr>
          <w:rFonts w:hint="eastAsia"/>
          <w:color w:val="000000"/>
        </w:rPr>
        <w:t>析出</w:t>
      </w:r>
      <w:r w:rsidR="00064766">
        <w:rPr>
          <w:rFonts w:hint="eastAsia"/>
          <w:color w:val="000000"/>
        </w:rPr>
        <w:t>，</w:t>
      </w:r>
      <w:r w:rsidR="001E6924">
        <w:rPr>
          <w:rFonts w:hint="eastAsia"/>
          <w:color w:val="000000"/>
        </w:rPr>
        <w:t>对</w:t>
      </w:r>
      <w:r w:rsidR="001E6924" w:rsidRPr="00744996">
        <w:rPr>
          <w:rFonts w:hint="eastAsia"/>
        </w:rPr>
        <w:t>挥发性及半挥发性有机物进行控制，</w:t>
      </w:r>
      <w:r w:rsidR="001E6924">
        <w:rPr>
          <w:rFonts w:hint="eastAsia"/>
        </w:rPr>
        <w:t>弥补由于</w:t>
      </w:r>
      <w:r w:rsidR="001E6924" w:rsidRPr="00744996">
        <w:rPr>
          <w:rFonts w:hint="eastAsia"/>
        </w:rPr>
        <w:t>塑料件、软管及</w:t>
      </w:r>
      <w:r w:rsidR="001E6924" w:rsidRPr="00744996">
        <w:rPr>
          <w:rFonts w:hint="eastAsia"/>
        </w:rPr>
        <w:t>O</w:t>
      </w:r>
      <w:proofErr w:type="gramStart"/>
      <w:r w:rsidR="001E6924" w:rsidRPr="00744996">
        <w:rPr>
          <w:rFonts w:hint="eastAsia"/>
        </w:rPr>
        <w:t>型圈的</w:t>
      </w:r>
      <w:proofErr w:type="gramEnd"/>
      <w:r w:rsidR="001E6924" w:rsidRPr="00744996">
        <w:rPr>
          <w:rFonts w:hint="eastAsia"/>
        </w:rPr>
        <w:t>卫生安全质控缺失，</w:t>
      </w:r>
      <w:r w:rsidR="001E6924">
        <w:rPr>
          <w:rFonts w:hint="eastAsia"/>
        </w:rPr>
        <w:t>导致</w:t>
      </w:r>
      <w:r w:rsidR="001E6924" w:rsidRPr="00744996">
        <w:rPr>
          <w:rFonts w:hint="eastAsia"/>
        </w:rPr>
        <w:t>水嘴中的</w:t>
      </w:r>
      <w:r w:rsidR="001E6924" w:rsidRPr="00744996">
        <w:t>有机物</w:t>
      </w:r>
      <w:r w:rsidR="001E6924" w:rsidRPr="00744996">
        <w:rPr>
          <w:rFonts w:hint="eastAsia"/>
        </w:rPr>
        <w:t>迁移</w:t>
      </w:r>
      <w:r w:rsidR="001E6924" w:rsidRPr="00744996">
        <w:t>溶解到水质中，对人体</w:t>
      </w:r>
      <w:r w:rsidR="001E6924" w:rsidRPr="00744996">
        <w:rPr>
          <w:rFonts w:hint="eastAsia"/>
        </w:rPr>
        <w:t>造成皮肤过敏、头痛乏力等</w:t>
      </w:r>
      <w:r w:rsidR="001E6924" w:rsidRPr="00744996">
        <w:t>健康的影响</w:t>
      </w:r>
      <w:r w:rsidR="001E6924" w:rsidRPr="00744996">
        <w:rPr>
          <w:rFonts w:hint="eastAsia"/>
        </w:rPr>
        <w:t>，增加</w:t>
      </w:r>
      <w:r w:rsidR="001E6924" w:rsidRPr="00744996">
        <w:t>致癌物质</w:t>
      </w:r>
      <w:r w:rsidR="001E6924" w:rsidRPr="00744996">
        <w:rPr>
          <w:rFonts w:hint="eastAsia"/>
        </w:rPr>
        <w:t>风险</w:t>
      </w:r>
      <w:r w:rsidR="001E6924">
        <w:rPr>
          <w:rFonts w:hint="eastAsia"/>
        </w:rPr>
        <w:t>等不利情况</w:t>
      </w:r>
      <w:r w:rsidR="001E6924" w:rsidRPr="00744996">
        <w:t>。</w:t>
      </w:r>
      <w:r>
        <w:rPr>
          <w:rFonts w:hint="eastAsia"/>
          <w:color w:val="000000"/>
        </w:rPr>
        <w:t>对标</w:t>
      </w:r>
      <w:r>
        <w:rPr>
          <w:color w:val="000000"/>
        </w:rPr>
        <w:t>美国标准</w:t>
      </w:r>
      <w:r>
        <w:rPr>
          <w:color w:val="000000"/>
        </w:rPr>
        <w:t>NSF/ANSI</w:t>
      </w:r>
      <w:r>
        <w:rPr>
          <w:rFonts w:hint="eastAsia"/>
          <w:color w:val="000000"/>
        </w:rPr>
        <w:t xml:space="preserve"> </w:t>
      </w:r>
      <w:r>
        <w:rPr>
          <w:color w:val="000000"/>
        </w:rPr>
        <w:t>61</w:t>
      </w:r>
      <w:r>
        <w:rPr>
          <w:color w:val="000000"/>
        </w:rPr>
        <w:t>对水嘴中</w:t>
      </w:r>
      <w:r>
        <w:rPr>
          <w:rFonts w:hint="eastAsia"/>
          <w:color w:val="000000"/>
        </w:rPr>
        <w:t>挥发性和半挥发性</w:t>
      </w:r>
      <w:r>
        <w:rPr>
          <w:color w:val="000000"/>
        </w:rPr>
        <w:t>有机物析出做出了规定。</w:t>
      </w:r>
      <w:r>
        <w:rPr>
          <w:rFonts w:hint="eastAsia"/>
          <w:color w:val="000000"/>
        </w:rPr>
        <w:t>铅</w:t>
      </w:r>
      <w:proofErr w:type="gramStart"/>
      <w:r>
        <w:rPr>
          <w:rFonts w:hint="eastAsia"/>
          <w:color w:val="000000"/>
        </w:rPr>
        <w:t>加权值</w:t>
      </w:r>
      <w:proofErr w:type="gramEnd"/>
      <w:r>
        <w:rPr>
          <w:rFonts w:hint="eastAsia"/>
          <w:color w:val="000000"/>
        </w:rPr>
        <w:t>与国际先进标准</w:t>
      </w:r>
      <w:r>
        <w:rPr>
          <w:rFonts w:hint="eastAsia"/>
          <w:color w:val="000000"/>
        </w:rPr>
        <w:t>NSF 372</w:t>
      </w:r>
      <w:r>
        <w:rPr>
          <w:rFonts w:hint="eastAsia"/>
          <w:color w:val="000000"/>
        </w:rPr>
        <w:t>－</w:t>
      </w:r>
      <w:r>
        <w:rPr>
          <w:rFonts w:hint="eastAsia"/>
          <w:color w:val="000000"/>
        </w:rPr>
        <w:t>2016</w:t>
      </w:r>
      <w:r>
        <w:rPr>
          <w:rFonts w:hint="eastAsia"/>
          <w:color w:val="000000"/>
        </w:rPr>
        <w:t>，对水嘴所有零部件进行铅元素所占质量分数的加权计算平进行判定，确保使用者人身健康。</w:t>
      </w:r>
    </w:p>
    <w:p w:rsidR="007C5E9D" w:rsidRDefault="00D845E4">
      <w:pPr>
        <w:pStyle w:val="41"/>
        <w:rPr>
          <w:rFonts w:ascii="Times New Roman" w:hAnsi="Times New Roman" w:cs="Times New Roman"/>
        </w:rPr>
      </w:pPr>
      <w:r>
        <w:rPr>
          <w:rFonts w:ascii="Times New Roman" w:hAnsi="Times New Roman" w:cs="Times New Roman"/>
        </w:rPr>
        <w:t xml:space="preserve">3.2.3.4 </w:t>
      </w:r>
      <w:r>
        <w:rPr>
          <w:rFonts w:ascii="Times New Roman" w:hAnsi="Times New Roman" w:cs="Times New Roman"/>
        </w:rPr>
        <w:t>产品属性</w:t>
      </w:r>
    </w:p>
    <w:p w:rsidR="007C5E9D" w:rsidRDefault="00D845E4">
      <w:pPr>
        <w:ind w:firstLineChars="200" w:firstLine="420"/>
        <w:rPr>
          <w:color w:val="000000"/>
        </w:rPr>
      </w:pPr>
      <w:r>
        <w:rPr>
          <w:rFonts w:hint="eastAsia"/>
        </w:rPr>
        <w:t>产品</w:t>
      </w:r>
      <w:r>
        <w:t>属性</w:t>
      </w:r>
      <w:r>
        <w:rPr>
          <w:rFonts w:hint="eastAsia"/>
        </w:rPr>
        <w:t>包含</w:t>
      </w:r>
      <w:r>
        <w:rPr>
          <w:szCs w:val="18"/>
        </w:rPr>
        <w:t>用水效率等级</w:t>
      </w:r>
      <w:r>
        <w:rPr>
          <w:rFonts w:hint="eastAsia"/>
          <w:szCs w:val="18"/>
        </w:rPr>
        <w:t>、</w:t>
      </w:r>
      <w:r>
        <w:rPr>
          <w:szCs w:val="18"/>
        </w:rPr>
        <w:t>流量均匀性</w:t>
      </w:r>
      <w:r>
        <w:rPr>
          <w:rFonts w:hint="eastAsia"/>
          <w:szCs w:val="18"/>
        </w:rPr>
        <w:t>、</w:t>
      </w:r>
      <w:r>
        <w:rPr>
          <w:szCs w:val="18"/>
        </w:rPr>
        <w:t>灵敏度</w:t>
      </w:r>
      <w:r>
        <w:rPr>
          <w:rFonts w:hint="eastAsia"/>
          <w:szCs w:val="18"/>
        </w:rPr>
        <w:t>等</w:t>
      </w:r>
      <w:r>
        <w:t>，</w:t>
      </w:r>
      <w:r>
        <w:rPr>
          <w:color w:val="000000"/>
        </w:rPr>
        <w:t>具体见下表。</w:t>
      </w:r>
    </w:p>
    <w:tbl>
      <w:tblPr>
        <w:tblStyle w:val="aa"/>
        <w:tblW w:w="5000" w:type="pct"/>
        <w:jc w:val="center"/>
        <w:tblLook w:val="04A0"/>
      </w:tblPr>
      <w:tblGrid>
        <w:gridCol w:w="817"/>
        <w:gridCol w:w="2127"/>
        <w:gridCol w:w="929"/>
        <w:gridCol w:w="1198"/>
        <w:gridCol w:w="1767"/>
        <w:gridCol w:w="1684"/>
      </w:tblGrid>
      <w:tr w:rsidR="007C5E9D">
        <w:trPr>
          <w:trHeight w:val="283"/>
          <w:jc w:val="center"/>
        </w:trPr>
        <w:tc>
          <w:tcPr>
            <w:tcW w:w="5000" w:type="pct"/>
            <w:gridSpan w:val="6"/>
            <w:tcBorders>
              <w:top w:val="single" w:sz="4" w:space="0" w:color="FFFFFF" w:themeColor="background1"/>
              <w:left w:val="single" w:sz="4" w:space="0" w:color="FFFFFF" w:themeColor="background1"/>
              <w:right w:val="single" w:sz="4" w:space="0" w:color="FFFFFF" w:themeColor="background1"/>
            </w:tcBorders>
            <w:vAlign w:val="center"/>
          </w:tcPr>
          <w:p w:rsidR="007C5E9D" w:rsidRDefault="00D845E4">
            <w:pPr>
              <w:pStyle w:val="af"/>
              <w:adjustRightInd w:val="0"/>
              <w:snapToGrid w:val="0"/>
              <w:spacing w:beforeLines="0" w:beforeAutospacing="1" w:after="100" w:afterAutospacing="1"/>
              <w:jc w:val="center"/>
              <w:rPr>
                <w:rFonts w:ascii="Times New Roman"/>
                <w:b/>
                <w:sz w:val="18"/>
                <w:szCs w:val="18"/>
              </w:rPr>
            </w:pPr>
            <w:r>
              <w:rPr>
                <w:rFonts w:ascii="Times New Roman"/>
                <w:b/>
                <w:sz w:val="18"/>
                <w:szCs w:val="18"/>
              </w:rPr>
              <w:t>表</w:t>
            </w:r>
            <w:r>
              <w:rPr>
                <w:rFonts w:ascii="Times New Roman"/>
                <w:b/>
                <w:sz w:val="18"/>
                <w:szCs w:val="18"/>
              </w:rPr>
              <w:t>3-</w:t>
            </w:r>
            <w:r>
              <w:rPr>
                <w:rFonts w:ascii="Times New Roman" w:hint="eastAsia"/>
                <w:b/>
                <w:sz w:val="18"/>
                <w:szCs w:val="18"/>
              </w:rPr>
              <w:t>4</w:t>
            </w:r>
            <w:r>
              <w:rPr>
                <w:rFonts w:ascii="Times New Roman" w:hint="eastAsia"/>
                <w:b/>
                <w:sz w:val="18"/>
                <w:szCs w:val="18"/>
              </w:rPr>
              <w:t>产品</w:t>
            </w:r>
            <w:r>
              <w:rPr>
                <w:rFonts w:ascii="Times New Roman"/>
                <w:b/>
                <w:sz w:val="18"/>
                <w:szCs w:val="18"/>
              </w:rPr>
              <w:t>属性相关指标</w:t>
            </w:r>
          </w:p>
        </w:tc>
      </w:tr>
      <w:tr w:rsidR="007C5E9D">
        <w:trPr>
          <w:trHeight w:val="283"/>
          <w:jc w:val="center"/>
        </w:trPr>
        <w:tc>
          <w:tcPr>
            <w:tcW w:w="479" w:type="pct"/>
            <w:vAlign w:val="center"/>
          </w:tcPr>
          <w:p w:rsidR="007C5E9D" w:rsidRDefault="00D845E4">
            <w:pPr>
              <w:pStyle w:val="ac"/>
              <w:ind w:firstLineChars="0" w:firstLine="0"/>
              <w:jc w:val="center"/>
              <w:rPr>
                <w:rFonts w:ascii="Times New Roman"/>
                <w:szCs w:val="18"/>
              </w:rPr>
            </w:pPr>
            <w:r>
              <w:rPr>
                <w:rFonts w:ascii="Times New Roman" w:hint="eastAsia"/>
                <w:szCs w:val="18"/>
              </w:rPr>
              <w:t>序号</w:t>
            </w:r>
          </w:p>
        </w:tc>
        <w:tc>
          <w:tcPr>
            <w:tcW w:w="1248" w:type="pct"/>
            <w:vAlign w:val="center"/>
          </w:tcPr>
          <w:p w:rsidR="007C5E9D" w:rsidRDefault="00D845E4">
            <w:pPr>
              <w:pStyle w:val="ac"/>
              <w:ind w:firstLineChars="0" w:firstLine="0"/>
              <w:jc w:val="center"/>
              <w:rPr>
                <w:rFonts w:ascii="Times New Roman"/>
                <w:szCs w:val="18"/>
              </w:rPr>
            </w:pPr>
            <w:r>
              <w:rPr>
                <w:rFonts w:ascii="Times New Roman" w:hint="eastAsia"/>
                <w:szCs w:val="18"/>
              </w:rPr>
              <w:t>项目</w:t>
            </w:r>
          </w:p>
        </w:tc>
        <w:tc>
          <w:tcPr>
            <w:tcW w:w="545" w:type="pct"/>
            <w:vAlign w:val="center"/>
          </w:tcPr>
          <w:p w:rsidR="007C5E9D" w:rsidRDefault="00D845E4">
            <w:pPr>
              <w:pStyle w:val="ac"/>
              <w:ind w:firstLineChars="0" w:firstLine="0"/>
              <w:jc w:val="center"/>
              <w:rPr>
                <w:rFonts w:ascii="Times New Roman"/>
                <w:szCs w:val="18"/>
              </w:rPr>
            </w:pPr>
            <w:r>
              <w:rPr>
                <w:rFonts w:ascii="Times New Roman"/>
                <w:szCs w:val="18"/>
              </w:rPr>
              <w:t>单位</w:t>
            </w:r>
          </w:p>
        </w:tc>
        <w:tc>
          <w:tcPr>
            <w:tcW w:w="703" w:type="pct"/>
            <w:vAlign w:val="center"/>
          </w:tcPr>
          <w:p w:rsidR="007C5E9D" w:rsidRDefault="00D845E4">
            <w:pPr>
              <w:pStyle w:val="ac"/>
              <w:ind w:firstLineChars="0" w:firstLine="0"/>
              <w:jc w:val="center"/>
              <w:rPr>
                <w:rFonts w:ascii="Times New Roman"/>
                <w:szCs w:val="18"/>
              </w:rPr>
            </w:pPr>
            <w:r>
              <w:rPr>
                <w:rFonts w:ascii="Times New Roman"/>
                <w:szCs w:val="18"/>
              </w:rPr>
              <w:t>指标方向</w:t>
            </w:r>
          </w:p>
        </w:tc>
        <w:tc>
          <w:tcPr>
            <w:tcW w:w="1037" w:type="pct"/>
            <w:vAlign w:val="center"/>
          </w:tcPr>
          <w:p w:rsidR="007C5E9D" w:rsidRDefault="00D845E4">
            <w:pPr>
              <w:pStyle w:val="ac"/>
              <w:ind w:firstLineChars="0" w:firstLine="0"/>
              <w:jc w:val="center"/>
              <w:rPr>
                <w:rFonts w:ascii="Times New Roman"/>
                <w:szCs w:val="18"/>
              </w:rPr>
            </w:pPr>
            <w:r>
              <w:rPr>
                <w:rFonts w:ascii="Times New Roman"/>
                <w:szCs w:val="18"/>
              </w:rPr>
              <w:t>基准值</w:t>
            </w:r>
          </w:p>
        </w:tc>
        <w:tc>
          <w:tcPr>
            <w:tcW w:w="988" w:type="pct"/>
            <w:vAlign w:val="center"/>
          </w:tcPr>
          <w:p w:rsidR="007C5E9D" w:rsidRDefault="00D845E4">
            <w:pPr>
              <w:pStyle w:val="ac"/>
              <w:ind w:firstLineChars="0" w:firstLine="0"/>
              <w:jc w:val="center"/>
              <w:rPr>
                <w:rFonts w:ascii="Times New Roman"/>
                <w:szCs w:val="18"/>
              </w:rPr>
            </w:pPr>
            <w:r>
              <w:rPr>
                <w:rFonts w:ascii="Times New Roman"/>
                <w:szCs w:val="18"/>
              </w:rPr>
              <w:t>判定依据</w:t>
            </w:r>
          </w:p>
        </w:tc>
      </w:tr>
      <w:tr w:rsidR="007C5E9D">
        <w:trPr>
          <w:trHeight w:val="283"/>
          <w:jc w:val="center"/>
        </w:trPr>
        <w:tc>
          <w:tcPr>
            <w:tcW w:w="479" w:type="pct"/>
            <w:vAlign w:val="center"/>
          </w:tcPr>
          <w:p w:rsidR="007C5E9D" w:rsidRDefault="00D845E4">
            <w:pPr>
              <w:pStyle w:val="ac"/>
              <w:ind w:firstLineChars="0" w:firstLine="0"/>
              <w:jc w:val="center"/>
              <w:rPr>
                <w:rFonts w:ascii="Times New Roman"/>
                <w:szCs w:val="18"/>
              </w:rPr>
            </w:pPr>
            <w:r>
              <w:rPr>
                <w:rFonts w:ascii="Times New Roman"/>
                <w:szCs w:val="18"/>
              </w:rPr>
              <w:t>1</w:t>
            </w:r>
          </w:p>
        </w:tc>
        <w:tc>
          <w:tcPr>
            <w:tcW w:w="1248" w:type="pct"/>
            <w:vAlign w:val="center"/>
          </w:tcPr>
          <w:p w:rsidR="007C5E9D" w:rsidRDefault="0067696F">
            <w:pPr>
              <w:pStyle w:val="ac"/>
              <w:ind w:firstLineChars="0" w:firstLine="0"/>
              <w:jc w:val="center"/>
              <w:rPr>
                <w:rFonts w:ascii="Times New Roman"/>
                <w:szCs w:val="18"/>
              </w:rPr>
            </w:pPr>
            <w:r>
              <w:rPr>
                <w:rFonts w:ascii="Times New Roman" w:hint="eastAsia"/>
                <w:szCs w:val="18"/>
              </w:rPr>
              <w:t>水效等级</w:t>
            </w:r>
          </w:p>
        </w:tc>
        <w:tc>
          <w:tcPr>
            <w:tcW w:w="545" w:type="pct"/>
            <w:vAlign w:val="center"/>
          </w:tcPr>
          <w:p w:rsidR="007C5E9D" w:rsidRDefault="00D845E4">
            <w:pPr>
              <w:pStyle w:val="ac"/>
              <w:ind w:firstLineChars="0" w:firstLine="0"/>
              <w:jc w:val="center"/>
              <w:rPr>
                <w:rFonts w:ascii="Times New Roman"/>
                <w:szCs w:val="18"/>
              </w:rPr>
            </w:pPr>
            <w:r>
              <w:rPr>
                <w:rFonts w:ascii="Times New Roman"/>
                <w:szCs w:val="18"/>
              </w:rPr>
              <w:t>级</w:t>
            </w:r>
          </w:p>
        </w:tc>
        <w:tc>
          <w:tcPr>
            <w:tcW w:w="703" w:type="pct"/>
            <w:vAlign w:val="center"/>
          </w:tcPr>
          <w:p w:rsidR="007C5E9D" w:rsidRDefault="00D845E4">
            <w:pPr>
              <w:pStyle w:val="ac"/>
              <w:ind w:firstLineChars="0" w:firstLine="0"/>
              <w:jc w:val="center"/>
              <w:rPr>
                <w:rFonts w:ascii="Times New Roman"/>
                <w:szCs w:val="18"/>
              </w:rPr>
            </w:pPr>
            <w:r>
              <w:rPr>
                <w:rFonts w:ascii="Times New Roman"/>
                <w:szCs w:val="18"/>
              </w:rPr>
              <w:t>≤</w:t>
            </w:r>
          </w:p>
        </w:tc>
        <w:tc>
          <w:tcPr>
            <w:tcW w:w="1037" w:type="pct"/>
            <w:vAlign w:val="center"/>
          </w:tcPr>
          <w:p w:rsidR="007C5E9D" w:rsidRDefault="00D845E4">
            <w:pPr>
              <w:pStyle w:val="ac"/>
              <w:ind w:firstLineChars="0" w:firstLine="0"/>
              <w:jc w:val="center"/>
              <w:rPr>
                <w:rFonts w:ascii="Times New Roman"/>
                <w:szCs w:val="18"/>
              </w:rPr>
            </w:pPr>
            <w:r>
              <w:rPr>
                <w:rFonts w:ascii="Times New Roman"/>
                <w:szCs w:val="18"/>
              </w:rPr>
              <w:t>2</w:t>
            </w:r>
          </w:p>
        </w:tc>
        <w:tc>
          <w:tcPr>
            <w:tcW w:w="988" w:type="pct"/>
            <w:vAlign w:val="center"/>
          </w:tcPr>
          <w:p w:rsidR="007C5E9D" w:rsidRDefault="00D845E4">
            <w:pPr>
              <w:pStyle w:val="ac"/>
              <w:ind w:firstLineChars="0" w:firstLine="0"/>
              <w:rPr>
                <w:rFonts w:ascii="Times New Roman"/>
                <w:szCs w:val="18"/>
              </w:rPr>
            </w:pPr>
            <w:r>
              <w:rPr>
                <w:rFonts w:ascii="Times New Roman"/>
                <w:szCs w:val="18"/>
              </w:rPr>
              <w:t>按</w:t>
            </w:r>
            <w:r>
              <w:rPr>
                <w:rFonts w:ascii="Times New Roman"/>
                <w:szCs w:val="18"/>
              </w:rPr>
              <w:t>GB 25501</w:t>
            </w:r>
            <w:r>
              <w:rPr>
                <w:rFonts w:ascii="Times New Roman"/>
                <w:szCs w:val="18"/>
              </w:rPr>
              <w:t>检测，提供检测报告</w:t>
            </w:r>
          </w:p>
        </w:tc>
      </w:tr>
      <w:tr w:rsidR="007C5E9D">
        <w:trPr>
          <w:trHeight w:val="283"/>
          <w:jc w:val="center"/>
        </w:trPr>
        <w:tc>
          <w:tcPr>
            <w:tcW w:w="479" w:type="pct"/>
            <w:vAlign w:val="center"/>
          </w:tcPr>
          <w:p w:rsidR="007C5E9D" w:rsidRDefault="00D845E4">
            <w:pPr>
              <w:pStyle w:val="ac"/>
              <w:ind w:firstLineChars="0" w:firstLine="0"/>
              <w:jc w:val="center"/>
              <w:rPr>
                <w:rFonts w:ascii="Times New Roman"/>
                <w:szCs w:val="18"/>
              </w:rPr>
            </w:pPr>
            <w:r>
              <w:rPr>
                <w:rFonts w:ascii="Times New Roman" w:hint="eastAsia"/>
                <w:szCs w:val="18"/>
              </w:rPr>
              <w:t>2</w:t>
            </w:r>
          </w:p>
        </w:tc>
        <w:tc>
          <w:tcPr>
            <w:tcW w:w="1248" w:type="pct"/>
            <w:vAlign w:val="center"/>
          </w:tcPr>
          <w:p w:rsidR="007C5E9D" w:rsidRDefault="00D845E4">
            <w:pPr>
              <w:pStyle w:val="ac"/>
              <w:ind w:firstLineChars="0" w:firstLine="0"/>
              <w:jc w:val="center"/>
              <w:rPr>
                <w:rFonts w:ascii="Times New Roman"/>
                <w:szCs w:val="18"/>
              </w:rPr>
            </w:pPr>
            <w:r>
              <w:rPr>
                <w:rFonts w:ascii="Times New Roman"/>
                <w:szCs w:val="18"/>
              </w:rPr>
              <w:t>流量均匀性</w:t>
            </w:r>
          </w:p>
        </w:tc>
        <w:tc>
          <w:tcPr>
            <w:tcW w:w="545" w:type="pct"/>
            <w:vAlign w:val="center"/>
          </w:tcPr>
          <w:p w:rsidR="007C5E9D" w:rsidRDefault="00D845E4">
            <w:pPr>
              <w:pStyle w:val="ac"/>
              <w:ind w:firstLineChars="0" w:firstLine="0"/>
              <w:jc w:val="center"/>
              <w:rPr>
                <w:rFonts w:ascii="Times New Roman"/>
                <w:szCs w:val="18"/>
              </w:rPr>
            </w:pPr>
            <w:r>
              <w:rPr>
                <w:rFonts w:ascii="Times New Roman"/>
                <w:szCs w:val="18"/>
              </w:rPr>
              <w:t>L/s</w:t>
            </w:r>
          </w:p>
        </w:tc>
        <w:tc>
          <w:tcPr>
            <w:tcW w:w="703" w:type="pct"/>
            <w:vAlign w:val="center"/>
          </w:tcPr>
          <w:p w:rsidR="007C5E9D" w:rsidRDefault="00D845E4">
            <w:pPr>
              <w:pStyle w:val="ac"/>
              <w:ind w:firstLineChars="0" w:firstLine="0"/>
              <w:jc w:val="center"/>
              <w:rPr>
                <w:rFonts w:ascii="Times New Roman"/>
                <w:szCs w:val="18"/>
              </w:rPr>
            </w:pPr>
            <w:r>
              <w:rPr>
                <w:rFonts w:ascii="Times New Roman"/>
                <w:szCs w:val="18"/>
              </w:rPr>
              <w:t>≤</w:t>
            </w:r>
          </w:p>
        </w:tc>
        <w:tc>
          <w:tcPr>
            <w:tcW w:w="1037" w:type="pct"/>
            <w:vAlign w:val="center"/>
          </w:tcPr>
          <w:p w:rsidR="007C5E9D" w:rsidRDefault="00D845E4">
            <w:pPr>
              <w:pStyle w:val="ac"/>
              <w:ind w:firstLineChars="0" w:firstLine="0"/>
              <w:jc w:val="center"/>
              <w:rPr>
                <w:rFonts w:ascii="Times New Roman"/>
                <w:szCs w:val="18"/>
              </w:rPr>
            </w:pPr>
            <w:r>
              <w:rPr>
                <w:rFonts w:ascii="Times New Roman"/>
                <w:szCs w:val="18"/>
              </w:rPr>
              <w:t>0.0</w:t>
            </w:r>
            <w:r>
              <w:rPr>
                <w:rFonts w:ascii="Times New Roman" w:hint="eastAsia"/>
                <w:szCs w:val="18"/>
              </w:rPr>
              <w:t>4</w:t>
            </w:r>
          </w:p>
        </w:tc>
        <w:tc>
          <w:tcPr>
            <w:tcW w:w="988" w:type="pct"/>
            <w:vAlign w:val="center"/>
          </w:tcPr>
          <w:p w:rsidR="007C5E9D" w:rsidRDefault="00D845E4">
            <w:pPr>
              <w:pStyle w:val="ac"/>
              <w:ind w:firstLineChars="0" w:firstLine="0"/>
              <w:rPr>
                <w:rFonts w:ascii="Times New Roman"/>
                <w:szCs w:val="18"/>
              </w:rPr>
            </w:pPr>
            <w:r>
              <w:rPr>
                <w:rFonts w:ascii="Times New Roman"/>
                <w:szCs w:val="18"/>
              </w:rPr>
              <w:t>按</w:t>
            </w:r>
            <w:r>
              <w:rPr>
                <w:rFonts w:ascii="Times New Roman"/>
                <w:szCs w:val="18"/>
              </w:rPr>
              <w:t>GB 25501</w:t>
            </w:r>
            <w:r>
              <w:rPr>
                <w:rFonts w:ascii="Times New Roman"/>
                <w:szCs w:val="18"/>
              </w:rPr>
              <w:t>检测，提供检测报告</w:t>
            </w:r>
          </w:p>
        </w:tc>
      </w:tr>
      <w:tr w:rsidR="007C5E9D">
        <w:trPr>
          <w:trHeight w:val="283"/>
          <w:jc w:val="center"/>
        </w:trPr>
        <w:tc>
          <w:tcPr>
            <w:tcW w:w="479" w:type="pct"/>
            <w:vAlign w:val="center"/>
          </w:tcPr>
          <w:p w:rsidR="007C5E9D" w:rsidRDefault="00D845E4">
            <w:pPr>
              <w:pStyle w:val="ac"/>
              <w:ind w:firstLineChars="0" w:firstLine="0"/>
              <w:jc w:val="center"/>
              <w:rPr>
                <w:rFonts w:ascii="Times New Roman"/>
                <w:szCs w:val="18"/>
              </w:rPr>
            </w:pPr>
            <w:r>
              <w:rPr>
                <w:rFonts w:ascii="Times New Roman" w:hint="eastAsia"/>
                <w:szCs w:val="18"/>
              </w:rPr>
              <w:lastRenderedPageBreak/>
              <w:t>3</w:t>
            </w:r>
          </w:p>
        </w:tc>
        <w:tc>
          <w:tcPr>
            <w:tcW w:w="1248" w:type="pct"/>
            <w:vAlign w:val="center"/>
          </w:tcPr>
          <w:p w:rsidR="007C5E9D" w:rsidRDefault="00D845E4">
            <w:pPr>
              <w:pStyle w:val="ac"/>
              <w:ind w:firstLineChars="0" w:firstLine="0"/>
              <w:jc w:val="center"/>
              <w:rPr>
                <w:rFonts w:ascii="Times New Roman"/>
                <w:szCs w:val="18"/>
              </w:rPr>
            </w:pPr>
            <w:r>
              <w:rPr>
                <w:rFonts w:ascii="Times New Roman"/>
                <w:szCs w:val="18"/>
              </w:rPr>
              <w:t>灵敏度</w:t>
            </w:r>
          </w:p>
        </w:tc>
        <w:tc>
          <w:tcPr>
            <w:tcW w:w="545" w:type="pct"/>
            <w:vAlign w:val="center"/>
          </w:tcPr>
          <w:p w:rsidR="007C5E9D" w:rsidRDefault="00D845E4">
            <w:pPr>
              <w:pStyle w:val="ac"/>
              <w:ind w:firstLineChars="0" w:firstLine="0"/>
              <w:jc w:val="center"/>
              <w:rPr>
                <w:rFonts w:ascii="Times New Roman"/>
                <w:szCs w:val="18"/>
              </w:rPr>
            </w:pPr>
            <w:r>
              <w:rPr>
                <w:rFonts w:ascii="Times New Roman" w:hint="eastAsia"/>
                <w:szCs w:val="18"/>
              </w:rPr>
              <w:t>mm</w:t>
            </w:r>
            <w:r>
              <w:rPr>
                <w:rFonts w:ascii="Times New Roman" w:hint="eastAsia"/>
                <w:szCs w:val="18"/>
              </w:rPr>
              <w:t>或°</w:t>
            </w:r>
          </w:p>
        </w:tc>
        <w:tc>
          <w:tcPr>
            <w:tcW w:w="703" w:type="pct"/>
            <w:vAlign w:val="center"/>
          </w:tcPr>
          <w:p w:rsidR="007C5E9D" w:rsidRDefault="00D845E4">
            <w:pPr>
              <w:pStyle w:val="ac"/>
              <w:ind w:firstLineChars="0" w:firstLine="0"/>
              <w:jc w:val="center"/>
              <w:rPr>
                <w:rFonts w:ascii="Times New Roman"/>
                <w:szCs w:val="18"/>
              </w:rPr>
            </w:pPr>
            <w:r>
              <w:rPr>
                <w:rFonts w:ascii="Times New Roman"/>
                <w:szCs w:val="18"/>
              </w:rPr>
              <w:t>≥</w:t>
            </w:r>
          </w:p>
        </w:tc>
        <w:tc>
          <w:tcPr>
            <w:tcW w:w="1037" w:type="pct"/>
            <w:vAlign w:val="center"/>
          </w:tcPr>
          <w:p w:rsidR="007C5E9D" w:rsidRDefault="00D845E4">
            <w:pPr>
              <w:pStyle w:val="ac"/>
              <w:ind w:firstLineChars="0" w:firstLine="0"/>
              <w:jc w:val="center"/>
              <w:rPr>
                <w:rFonts w:ascii="Times New Roman"/>
                <w:szCs w:val="18"/>
              </w:rPr>
            </w:pPr>
            <w:r>
              <w:rPr>
                <w:rFonts w:ascii="Times New Roman"/>
                <w:szCs w:val="18"/>
              </w:rPr>
              <w:t>1</w:t>
            </w:r>
            <w:r>
              <w:rPr>
                <w:rFonts w:ascii="Times New Roman" w:hint="eastAsia"/>
                <w:szCs w:val="18"/>
              </w:rPr>
              <w:t>2</w:t>
            </w:r>
          </w:p>
        </w:tc>
        <w:tc>
          <w:tcPr>
            <w:tcW w:w="988" w:type="pct"/>
            <w:vAlign w:val="center"/>
          </w:tcPr>
          <w:p w:rsidR="007C5E9D" w:rsidRDefault="00D845E4">
            <w:pPr>
              <w:pStyle w:val="ac"/>
              <w:ind w:firstLineChars="0" w:firstLine="0"/>
              <w:rPr>
                <w:rFonts w:ascii="Times New Roman"/>
                <w:szCs w:val="18"/>
              </w:rPr>
            </w:pPr>
            <w:r>
              <w:rPr>
                <w:rFonts w:ascii="Times New Roman"/>
                <w:szCs w:val="18"/>
              </w:rPr>
              <w:t>按</w:t>
            </w:r>
            <w:r>
              <w:rPr>
                <w:rFonts w:ascii="Times New Roman"/>
                <w:szCs w:val="18"/>
              </w:rPr>
              <w:t>GB 18145</w:t>
            </w:r>
            <w:r>
              <w:rPr>
                <w:rFonts w:ascii="Times New Roman"/>
                <w:szCs w:val="18"/>
              </w:rPr>
              <w:t>检测，提供检测报告</w:t>
            </w:r>
          </w:p>
        </w:tc>
      </w:tr>
      <w:tr w:rsidR="007C5E9D">
        <w:trPr>
          <w:trHeight w:val="283"/>
          <w:jc w:val="center"/>
        </w:trPr>
        <w:tc>
          <w:tcPr>
            <w:tcW w:w="479" w:type="pct"/>
            <w:vAlign w:val="center"/>
          </w:tcPr>
          <w:p w:rsidR="007C5E9D" w:rsidRDefault="00D845E4">
            <w:pPr>
              <w:pStyle w:val="ac"/>
              <w:ind w:firstLineChars="0" w:firstLine="0"/>
              <w:jc w:val="center"/>
              <w:rPr>
                <w:rFonts w:ascii="Times New Roman"/>
                <w:szCs w:val="18"/>
              </w:rPr>
            </w:pPr>
            <w:r>
              <w:rPr>
                <w:rFonts w:ascii="Times New Roman" w:hint="eastAsia"/>
                <w:szCs w:val="18"/>
              </w:rPr>
              <w:t>4</w:t>
            </w:r>
          </w:p>
        </w:tc>
        <w:tc>
          <w:tcPr>
            <w:tcW w:w="1248" w:type="pct"/>
            <w:vAlign w:val="center"/>
          </w:tcPr>
          <w:p w:rsidR="007C5E9D" w:rsidRPr="001E6924" w:rsidRDefault="00D845E4" w:rsidP="001E6924">
            <w:pPr>
              <w:pStyle w:val="ac"/>
              <w:ind w:firstLineChars="0" w:firstLine="0"/>
              <w:jc w:val="center"/>
              <w:rPr>
                <w:rFonts w:ascii="Times New Roman"/>
                <w:szCs w:val="18"/>
              </w:rPr>
            </w:pPr>
            <w:r w:rsidRPr="001E6924">
              <w:rPr>
                <w:rFonts w:ascii="Times New Roman"/>
                <w:szCs w:val="18"/>
              </w:rPr>
              <w:t>噪声</w:t>
            </w:r>
          </w:p>
        </w:tc>
        <w:tc>
          <w:tcPr>
            <w:tcW w:w="545" w:type="pct"/>
            <w:vAlign w:val="center"/>
          </w:tcPr>
          <w:p w:rsidR="007C5E9D" w:rsidRDefault="00D845E4">
            <w:pPr>
              <w:jc w:val="center"/>
              <w:rPr>
                <w:szCs w:val="18"/>
              </w:rPr>
            </w:pPr>
            <w:r>
              <w:rPr>
                <w:szCs w:val="18"/>
              </w:rPr>
              <w:t>dB</w:t>
            </w:r>
            <w:r>
              <w:rPr>
                <w:rFonts w:hint="eastAsia"/>
                <w:szCs w:val="18"/>
              </w:rPr>
              <w:t>（</w:t>
            </w:r>
            <w:r>
              <w:rPr>
                <w:rFonts w:hint="eastAsia"/>
                <w:szCs w:val="18"/>
              </w:rPr>
              <w:t>A</w:t>
            </w:r>
            <w:r>
              <w:rPr>
                <w:rFonts w:hint="eastAsia"/>
                <w:szCs w:val="18"/>
              </w:rPr>
              <w:t>）</w:t>
            </w:r>
          </w:p>
        </w:tc>
        <w:tc>
          <w:tcPr>
            <w:tcW w:w="703" w:type="pct"/>
            <w:vAlign w:val="center"/>
          </w:tcPr>
          <w:p w:rsidR="007C5E9D" w:rsidRDefault="00D845E4">
            <w:pPr>
              <w:pStyle w:val="ac"/>
              <w:ind w:firstLineChars="0" w:firstLine="0"/>
              <w:jc w:val="center"/>
              <w:rPr>
                <w:rFonts w:ascii="Times New Roman"/>
                <w:szCs w:val="18"/>
              </w:rPr>
            </w:pPr>
            <w:r>
              <w:rPr>
                <w:rFonts w:ascii="Times New Roman"/>
                <w:szCs w:val="18"/>
              </w:rPr>
              <w:t>≤</w:t>
            </w:r>
          </w:p>
        </w:tc>
        <w:tc>
          <w:tcPr>
            <w:tcW w:w="1037" w:type="pct"/>
            <w:vAlign w:val="center"/>
          </w:tcPr>
          <w:p w:rsidR="007C5E9D" w:rsidRDefault="00D845E4">
            <w:pPr>
              <w:pStyle w:val="ac"/>
              <w:ind w:firstLineChars="0" w:firstLine="0"/>
              <w:jc w:val="center"/>
              <w:rPr>
                <w:rFonts w:ascii="Times New Roman"/>
                <w:szCs w:val="18"/>
              </w:rPr>
            </w:pPr>
            <w:r>
              <w:rPr>
                <w:rFonts w:ascii="Times New Roman"/>
                <w:szCs w:val="18"/>
              </w:rPr>
              <w:t>2</w:t>
            </w:r>
            <w:r>
              <w:rPr>
                <w:rFonts w:ascii="Times New Roman" w:hint="eastAsia"/>
                <w:szCs w:val="18"/>
              </w:rPr>
              <w:t>5</w:t>
            </w:r>
          </w:p>
        </w:tc>
        <w:tc>
          <w:tcPr>
            <w:tcW w:w="988" w:type="pct"/>
            <w:vAlign w:val="center"/>
          </w:tcPr>
          <w:p w:rsidR="007C5E9D" w:rsidRDefault="00D845E4">
            <w:pPr>
              <w:pStyle w:val="ac"/>
              <w:ind w:firstLineChars="0" w:firstLine="0"/>
              <w:rPr>
                <w:rFonts w:ascii="Times New Roman"/>
                <w:szCs w:val="18"/>
              </w:rPr>
            </w:pPr>
            <w:r>
              <w:rPr>
                <w:rFonts w:ascii="Times New Roman"/>
                <w:szCs w:val="18"/>
              </w:rPr>
              <w:t>按</w:t>
            </w:r>
            <w:r>
              <w:rPr>
                <w:rFonts w:ascii="Times New Roman" w:hint="eastAsia"/>
              </w:rPr>
              <w:t>ISO 3822</w:t>
            </w:r>
            <w:r>
              <w:rPr>
                <w:rFonts w:ascii="Times New Roman"/>
                <w:szCs w:val="18"/>
              </w:rPr>
              <w:t>检测，提供检测报告</w:t>
            </w:r>
          </w:p>
        </w:tc>
      </w:tr>
      <w:tr w:rsidR="007C5E9D">
        <w:trPr>
          <w:trHeight w:val="283"/>
          <w:jc w:val="center"/>
        </w:trPr>
        <w:tc>
          <w:tcPr>
            <w:tcW w:w="479" w:type="pct"/>
            <w:vAlign w:val="center"/>
          </w:tcPr>
          <w:p w:rsidR="007C5E9D" w:rsidRDefault="00D845E4">
            <w:pPr>
              <w:pStyle w:val="ac"/>
              <w:ind w:firstLineChars="0" w:firstLine="0"/>
              <w:jc w:val="center"/>
              <w:rPr>
                <w:rFonts w:ascii="Times New Roman"/>
                <w:szCs w:val="18"/>
              </w:rPr>
            </w:pPr>
            <w:r>
              <w:rPr>
                <w:rFonts w:ascii="Times New Roman" w:hint="eastAsia"/>
                <w:szCs w:val="18"/>
              </w:rPr>
              <w:t>5</w:t>
            </w:r>
          </w:p>
        </w:tc>
        <w:tc>
          <w:tcPr>
            <w:tcW w:w="1248" w:type="pct"/>
            <w:vAlign w:val="center"/>
          </w:tcPr>
          <w:p w:rsidR="007C5E9D" w:rsidRDefault="00D845E4">
            <w:pPr>
              <w:pStyle w:val="ac"/>
              <w:ind w:firstLineChars="0" w:firstLine="0"/>
              <w:jc w:val="center"/>
              <w:rPr>
                <w:rFonts w:ascii="Times New Roman"/>
                <w:szCs w:val="18"/>
              </w:rPr>
            </w:pPr>
            <w:r>
              <w:rPr>
                <w:rFonts w:ascii="Times New Roman"/>
                <w:szCs w:val="18"/>
              </w:rPr>
              <w:t>开关寿命试验</w:t>
            </w:r>
          </w:p>
        </w:tc>
        <w:tc>
          <w:tcPr>
            <w:tcW w:w="545" w:type="pct"/>
            <w:vMerge w:val="restart"/>
            <w:vAlign w:val="center"/>
          </w:tcPr>
          <w:p w:rsidR="007C5E9D" w:rsidRDefault="00D845E4">
            <w:pPr>
              <w:pStyle w:val="ac"/>
              <w:ind w:firstLineChars="0" w:firstLine="0"/>
              <w:jc w:val="center"/>
              <w:rPr>
                <w:rFonts w:ascii="Times New Roman"/>
                <w:szCs w:val="18"/>
              </w:rPr>
            </w:pPr>
            <w:r>
              <w:rPr>
                <w:rFonts w:ascii="Times New Roman" w:hint="eastAsia"/>
                <w:szCs w:val="18"/>
              </w:rPr>
              <w:t>周期</w:t>
            </w:r>
          </w:p>
        </w:tc>
        <w:tc>
          <w:tcPr>
            <w:tcW w:w="703" w:type="pct"/>
            <w:vAlign w:val="center"/>
          </w:tcPr>
          <w:p w:rsidR="007C5E9D" w:rsidRDefault="00D845E4">
            <w:pPr>
              <w:pStyle w:val="ac"/>
              <w:ind w:firstLineChars="0" w:firstLine="0"/>
              <w:jc w:val="center"/>
              <w:rPr>
                <w:rFonts w:ascii="Times New Roman"/>
                <w:szCs w:val="18"/>
              </w:rPr>
            </w:pPr>
            <w:r>
              <w:rPr>
                <w:rFonts w:ascii="Times New Roman"/>
                <w:szCs w:val="18"/>
              </w:rPr>
              <w:t>≥</w:t>
            </w:r>
          </w:p>
        </w:tc>
        <w:tc>
          <w:tcPr>
            <w:tcW w:w="1037" w:type="pct"/>
            <w:vAlign w:val="center"/>
          </w:tcPr>
          <w:p w:rsidR="007C5E9D" w:rsidRDefault="00D845E4">
            <w:pPr>
              <w:pStyle w:val="ac"/>
              <w:ind w:firstLineChars="0" w:firstLine="0"/>
              <w:jc w:val="center"/>
              <w:rPr>
                <w:rFonts w:ascii="Times New Roman"/>
                <w:szCs w:val="18"/>
              </w:rPr>
            </w:pPr>
            <w:r>
              <w:rPr>
                <w:rFonts w:ascii="Times New Roman"/>
                <w:szCs w:val="18"/>
              </w:rPr>
              <w:t>单柄双控：</w:t>
            </w:r>
            <w:r>
              <w:rPr>
                <w:rFonts w:ascii="Times New Roman" w:hint="eastAsia"/>
                <w:szCs w:val="18"/>
              </w:rPr>
              <w:t>70000</w:t>
            </w:r>
            <w:r>
              <w:rPr>
                <w:rFonts w:ascii="Times New Roman" w:hint="eastAsia"/>
                <w:szCs w:val="18"/>
              </w:rPr>
              <w:t>；</w:t>
            </w:r>
            <w:r>
              <w:rPr>
                <w:rFonts w:ascii="Times New Roman"/>
                <w:szCs w:val="18"/>
              </w:rPr>
              <w:t>单</w:t>
            </w:r>
            <w:proofErr w:type="gramStart"/>
            <w:r>
              <w:rPr>
                <w:rFonts w:ascii="Times New Roman"/>
                <w:szCs w:val="18"/>
              </w:rPr>
              <w:t>柄单控</w:t>
            </w:r>
            <w:proofErr w:type="gramEnd"/>
            <w:r>
              <w:rPr>
                <w:rFonts w:ascii="Times New Roman"/>
                <w:szCs w:val="18"/>
              </w:rPr>
              <w:t>：</w:t>
            </w:r>
            <w:r>
              <w:rPr>
                <w:rFonts w:ascii="Times New Roman" w:hint="eastAsia"/>
                <w:szCs w:val="18"/>
              </w:rPr>
              <w:t>20</w:t>
            </w:r>
            <w:r>
              <w:rPr>
                <w:rFonts w:ascii="Times New Roman"/>
                <w:szCs w:val="18"/>
              </w:rPr>
              <w:t>0000</w:t>
            </w:r>
          </w:p>
        </w:tc>
        <w:tc>
          <w:tcPr>
            <w:tcW w:w="988" w:type="pct"/>
            <w:vMerge w:val="restart"/>
            <w:vAlign w:val="center"/>
          </w:tcPr>
          <w:p w:rsidR="007C5E9D" w:rsidRDefault="00D845E4">
            <w:pPr>
              <w:pStyle w:val="ac"/>
              <w:ind w:firstLineChars="0" w:firstLine="0"/>
              <w:rPr>
                <w:rFonts w:ascii="Times New Roman"/>
                <w:szCs w:val="18"/>
              </w:rPr>
            </w:pPr>
            <w:r>
              <w:rPr>
                <w:rFonts w:ascii="Times New Roman"/>
                <w:szCs w:val="18"/>
              </w:rPr>
              <w:t>按</w:t>
            </w:r>
            <w:r>
              <w:rPr>
                <w:rFonts w:ascii="Times New Roman"/>
                <w:szCs w:val="18"/>
              </w:rPr>
              <w:t>GB 18145</w:t>
            </w:r>
            <w:r>
              <w:rPr>
                <w:rFonts w:ascii="Times New Roman"/>
                <w:szCs w:val="18"/>
              </w:rPr>
              <w:t>检测，提供</w:t>
            </w:r>
            <w:r>
              <w:rPr>
                <w:rFonts w:ascii="Times New Roman" w:hint="eastAsia"/>
                <w:szCs w:val="18"/>
              </w:rPr>
              <w:t>证明材料</w:t>
            </w:r>
          </w:p>
        </w:tc>
      </w:tr>
      <w:tr w:rsidR="007C5E9D">
        <w:trPr>
          <w:trHeight w:val="283"/>
          <w:jc w:val="center"/>
        </w:trPr>
        <w:tc>
          <w:tcPr>
            <w:tcW w:w="479" w:type="pct"/>
            <w:vAlign w:val="center"/>
          </w:tcPr>
          <w:p w:rsidR="007C5E9D" w:rsidRDefault="00D845E4">
            <w:pPr>
              <w:pStyle w:val="ac"/>
              <w:ind w:firstLineChars="0" w:firstLine="0"/>
              <w:jc w:val="center"/>
              <w:rPr>
                <w:rFonts w:ascii="Times New Roman"/>
                <w:szCs w:val="18"/>
              </w:rPr>
            </w:pPr>
            <w:r>
              <w:rPr>
                <w:rFonts w:ascii="Times New Roman" w:hint="eastAsia"/>
                <w:szCs w:val="18"/>
              </w:rPr>
              <w:t>6</w:t>
            </w:r>
          </w:p>
        </w:tc>
        <w:tc>
          <w:tcPr>
            <w:tcW w:w="1248" w:type="pct"/>
            <w:vAlign w:val="center"/>
          </w:tcPr>
          <w:p w:rsidR="007C5E9D" w:rsidRDefault="00D845E4">
            <w:pPr>
              <w:pStyle w:val="ac"/>
              <w:ind w:firstLineChars="0" w:firstLine="0"/>
              <w:jc w:val="center"/>
              <w:rPr>
                <w:rFonts w:ascii="Times New Roman"/>
                <w:szCs w:val="18"/>
              </w:rPr>
            </w:pPr>
            <w:r>
              <w:rPr>
                <w:rFonts w:ascii="Times New Roman"/>
                <w:szCs w:val="18"/>
              </w:rPr>
              <w:t>转换开关寿命试验</w:t>
            </w:r>
          </w:p>
        </w:tc>
        <w:tc>
          <w:tcPr>
            <w:tcW w:w="545" w:type="pct"/>
            <w:vMerge/>
            <w:vAlign w:val="center"/>
          </w:tcPr>
          <w:p w:rsidR="007C5E9D" w:rsidRDefault="007C5E9D">
            <w:pPr>
              <w:pStyle w:val="ac"/>
              <w:ind w:firstLineChars="0" w:firstLine="0"/>
              <w:jc w:val="center"/>
              <w:rPr>
                <w:rFonts w:ascii="Times New Roman"/>
                <w:szCs w:val="18"/>
              </w:rPr>
            </w:pPr>
          </w:p>
        </w:tc>
        <w:tc>
          <w:tcPr>
            <w:tcW w:w="703" w:type="pct"/>
            <w:vAlign w:val="center"/>
          </w:tcPr>
          <w:p w:rsidR="007C5E9D" w:rsidRDefault="00D845E4">
            <w:pPr>
              <w:pStyle w:val="ac"/>
              <w:ind w:firstLineChars="0" w:firstLine="0"/>
              <w:jc w:val="center"/>
              <w:rPr>
                <w:rFonts w:ascii="Times New Roman"/>
                <w:szCs w:val="18"/>
              </w:rPr>
            </w:pPr>
            <w:r>
              <w:rPr>
                <w:rFonts w:ascii="Times New Roman"/>
                <w:szCs w:val="18"/>
              </w:rPr>
              <w:t>≥</w:t>
            </w:r>
          </w:p>
        </w:tc>
        <w:tc>
          <w:tcPr>
            <w:tcW w:w="1037" w:type="pct"/>
            <w:vAlign w:val="center"/>
          </w:tcPr>
          <w:p w:rsidR="007C5E9D" w:rsidRDefault="00D845E4">
            <w:pPr>
              <w:pStyle w:val="ac"/>
              <w:ind w:firstLineChars="0" w:firstLine="0"/>
              <w:jc w:val="center"/>
              <w:rPr>
                <w:rFonts w:ascii="Times New Roman"/>
                <w:szCs w:val="18"/>
              </w:rPr>
            </w:pPr>
            <w:r>
              <w:rPr>
                <w:rFonts w:ascii="Times New Roman" w:hint="eastAsia"/>
                <w:szCs w:val="18"/>
              </w:rPr>
              <w:t>3</w:t>
            </w:r>
            <w:r>
              <w:rPr>
                <w:rFonts w:ascii="Times New Roman"/>
                <w:szCs w:val="18"/>
              </w:rPr>
              <w:t>000</w:t>
            </w:r>
            <w:r>
              <w:rPr>
                <w:rFonts w:ascii="Times New Roman" w:hint="eastAsia"/>
                <w:szCs w:val="18"/>
              </w:rPr>
              <w:t>0</w:t>
            </w:r>
          </w:p>
        </w:tc>
        <w:tc>
          <w:tcPr>
            <w:tcW w:w="988" w:type="pct"/>
            <w:vMerge/>
            <w:vAlign w:val="center"/>
          </w:tcPr>
          <w:p w:rsidR="007C5E9D" w:rsidRDefault="007C5E9D">
            <w:pPr>
              <w:pStyle w:val="ac"/>
              <w:ind w:firstLineChars="0" w:firstLine="0"/>
              <w:rPr>
                <w:rFonts w:ascii="Times New Roman"/>
                <w:szCs w:val="18"/>
              </w:rPr>
            </w:pPr>
          </w:p>
        </w:tc>
      </w:tr>
      <w:tr w:rsidR="007C5E9D">
        <w:trPr>
          <w:trHeight w:val="283"/>
          <w:jc w:val="center"/>
        </w:trPr>
        <w:tc>
          <w:tcPr>
            <w:tcW w:w="479" w:type="pct"/>
            <w:vAlign w:val="center"/>
          </w:tcPr>
          <w:p w:rsidR="007C5E9D" w:rsidRDefault="00D845E4">
            <w:pPr>
              <w:pStyle w:val="ac"/>
              <w:ind w:firstLineChars="0" w:firstLine="0"/>
              <w:jc w:val="center"/>
              <w:rPr>
                <w:rFonts w:ascii="Times New Roman"/>
                <w:szCs w:val="18"/>
              </w:rPr>
            </w:pPr>
            <w:r>
              <w:rPr>
                <w:rFonts w:ascii="Times New Roman" w:hint="eastAsia"/>
                <w:szCs w:val="18"/>
              </w:rPr>
              <w:t>7</w:t>
            </w:r>
          </w:p>
        </w:tc>
        <w:tc>
          <w:tcPr>
            <w:tcW w:w="1248" w:type="pct"/>
            <w:vAlign w:val="center"/>
          </w:tcPr>
          <w:p w:rsidR="007C5E9D" w:rsidRDefault="00D845E4">
            <w:pPr>
              <w:pStyle w:val="ac"/>
              <w:ind w:firstLineChars="0" w:firstLine="0"/>
              <w:jc w:val="center"/>
              <w:rPr>
                <w:rFonts w:ascii="Times New Roman"/>
                <w:szCs w:val="18"/>
              </w:rPr>
            </w:pPr>
            <w:r>
              <w:rPr>
                <w:rFonts w:ascii="Times New Roman"/>
                <w:szCs w:val="18"/>
              </w:rPr>
              <w:t>旋转出水管寿命试验</w:t>
            </w:r>
          </w:p>
        </w:tc>
        <w:tc>
          <w:tcPr>
            <w:tcW w:w="545" w:type="pct"/>
            <w:vMerge/>
            <w:vAlign w:val="center"/>
          </w:tcPr>
          <w:p w:rsidR="007C5E9D" w:rsidRDefault="007C5E9D">
            <w:pPr>
              <w:pStyle w:val="ac"/>
              <w:ind w:firstLineChars="0" w:firstLine="0"/>
              <w:jc w:val="center"/>
              <w:rPr>
                <w:rFonts w:ascii="Times New Roman"/>
                <w:szCs w:val="18"/>
              </w:rPr>
            </w:pPr>
          </w:p>
        </w:tc>
        <w:tc>
          <w:tcPr>
            <w:tcW w:w="703" w:type="pct"/>
            <w:vAlign w:val="center"/>
          </w:tcPr>
          <w:p w:rsidR="007C5E9D" w:rsidRDefault="00D845E4">
            <w:pPr>
              <w:pStyle w:val="ac"/>
              <w:ind w:firstLineChars="0" w:firstLine="0"/>
              <w:jc w:val="center"/>
              <w:rPr>
                <w:rFonts w:ascii="Times New Roman"/>
                <w:szCs w:val="18"/>
              </w:rPr>
            </w:pPr>
            <w:r>
              <w:rPr>
                <w:rFonts w:ascii="Times New Roman"/>
                <w:szCs w:val="18"/>
              </w:rPr>
              <w:t>≥</w:t>
            </w:r>
          </w:p>
        </w:tc>
        <w:tc>
          <w:tcPr>
            <w:tcW w:w="1037" w:type="pct"/>
            <w:vAlign w:val="center"/>
          </w:tcPr>
          <w:p w:rsidR="007C5E9D" w:rsidRDefault="00D845E4">
            <w:pPr>
              <w:pStyle w:val="ac"/>
              <w:ind w:firstLineChars="0" w:firstLine="0"/>
              <w:jc w:val="center"/>
              <w:rPr>
                <w:rFonts w:ascii="Times New Roman"/>
                <w:szCs w:val="18"/>
                <w:highlight w:val="yellow"/>
              </w:rPr>
            </w:pPr>
            <w:r>
              <w:rPr>
                <w:rFonts w:ascii="Times New Roman" w:hint="eastAsia"/>
                <w:szCs w:val="18"/>
              </w:rPr>
              <w:t>8</w:t>
            </w:r>
            <w:r>
              <w:rPr>
                <w:rFonts w:ascii="Times New Roman"/>
                <w:szCs w:val="18"/>
              </w:rPr>
              <w:t>0000</w:t>
            </w:r>
          </w:p>
        </w:tc>
        <w:tc>
          <w:tcPr>
            <w:tcW w:w="988" w:type="pct"/>
            <w:vMerge/>
            <w:vAlign w:val="center"/>
          </w:tcPr>
          <w:p w:rsidR="007C5E9D" w:rsidRDefault="007C5E9D">
            <w:pPr>
              <w:pStyle w:val="ac"/>
              <w:ind w:firstLineChars="0" w:firstLine="0"/>
              <w:rPr>
                <w:rFonts w:ascii="Times New Roman"/>
                <w:szCs w:val="18"/>
              </w:rPr>
            </w:pPr>
          </w:p>
        </w:tc>
      </w:tr>
      <w:tr w:rsidR="007C5E9D">
        <w:trPr>
          <w:trHeight w:val="283"/>
          <w:jc w:val="center"/>
        </w:trPr>
        <w:tc>
          <w:tcPr>
            <w:tcW w:w="479" w:type="pct"/>
            <w:vAlign w:val="center"/>
          </w:tcPr>
          <w:p w:rsidR="007C5E9D" w:rsidRDefault="00D845E4">
            <w:pPr>
              <w:pStyle w:val="ac"/>
              <w:ind w:firstLineChars="0" w:firstLine="0"/>
              <w:jc w:val="center"/>
              <w:rPr>
                <w:rFonts w:ascii="Times New Roman"/>
                <w:szCs w:val="18"/>
              </w:rPr>
            </w:pPr>
            <w:r>
              <w:rPr>
                <w:rFonts w:ascii="Times New Roman" w:hint="eastAsia"/>
                <w:szCs w:val="18"/>
              </w:rPr>
              <w:t>8</w:t>
            </w:r>
          </w:p>
        </w:tc>
        <w:tc>
          <w:tcPr>
            <w:tcW w:w="1248" w:type="pct"/>
            <w:vAlign w:val="center"/>
          </w:tcPr>
          <w:p w:rsidR="007C5E9D" w:rsidRDefault="00D845E4">
            <w:pPr>
              <w:pStyle w:val="ac"/>
              <w:ind w:firstLineChars="0" w:firstLine="0"/>
              <w:jc w:val="center"/>
              <w:rPr>
                <w:rFonts w:ascii="Times New Roman"/>
                <w:szCs w:val="18"/>
              </w:rPr>
            </w:pPr>
            <w:r>
              <w:rPr>
                <w:rFonts w:ascii="Times New Roman"/>
                <w:szCs w:val="18"/>
              </w:rPr>
              <w:t>抽取式水嘴寿命试验</w:t>
            </w:r>
          </w:p>
        </w:tc>
        <w:tc>
          <w:tcPr>
            <w:tcW w:w="545" w:type="pct"/>
            <w:vMerge/>
            <w:vAlign w:val="center"/>
          </w:tcPr>
          <w:p w:rsidR="007C5E9D" w:rsidRDefault="007C5E9D">
            <w:pPr>
              <w:pStyle w:val="ac"/>
              <w:ind w:firstLineChars="0" w:firstLine="0"/>
              <w:jc w:val="center"/>
              <w:rPr>
                <w:rFonts w:ascii="Times New Roman"/>
                <w:szCs w:val="18"/>
              </w:rPr>
            </w:pPr>
          </w:p>
        </w:tc>
        <w:tc>
          <w:tcPr>
            <w:tcW w:w="703" w:type="pct"/>
            <w:vAlign w:val="center"/>
          </w:tcPr>
          <w:p w:rsidR="007C5E9D" w:rsidRDefault="00D845E4">
            <w:pPr>
              <w:pStyle w:val="ac"/>
              <w:ind w:firstLineChars="0" w:firstLine="0"/>
              <w:jc w:val="center"/>
              <w:rPr>
                <w:rFonts w:ascii="Times New Roman"/>
                <w:szCs w:val="18"/>
              </w:rPr>
            </w:pPr>
            <w:r>
              <w:rPr>
                <w:rFonts w:ascii="Times New Roman"/>
                <w:szCs w:val="18"/>
              </w:rPr>
              <w:t>≥</w:t>
            </w:r>
          </w:p>
        </w:tc>
        <w:tc>
          <w:tcPr>
            <w:tcW w:w="1037" w:type="pct"/>
            <w:vAlign w:val="center"/>
          </w:tcPr>
          <w:p w:rsidR="007C5E9D" w:rsidRDefault="00D845E4">
            <w:pPr>
              <w:pStyle w:val="ac"/>
              <w:ind w:firstLineChars="0" w:firstLine="0"/>
              <w:jc w:val="center"/>
              <w:rPr>
                <w:rFonts w:ascii="Times New Roman"/>
                <w:szCs w:val="18"/>
              </w:rPr>
            </w:pPr>
            <w:r>
              <w:rPr>
                <w:rFonts w:ascii="Times New Roman" w:hint="eastAsia"/>
                <w:szCs w:val="18"/>
              </w:rPr>
              <w:t>10</w:t>
            </w:r>
            <w:r>
              <w:rPr>
                <w:rFonts w:ascii="Times New Roman"/>
                <w:szCs w:val="18"/>
              </w:rPr>
              <w:t>000</w:t>
            </w:r>
          </w:p>
        </w:tc>
        <w:tc>
          <w:tcPr>
            <w:tcW w:w="988" w:type="pct"/>
            <w:vMerge/>
            <w:vAlign w:val="center"/>
          </w:tcPr>
          <w:p w:rsidR="007C5E9D" w:rsidRDefault="007C5E9D">
            <w:pPr>
              <w:pStyle w:val="ac"/>
              <w:ind w:firstLineChars="0" w:firstLine="0"/>
              <w:rPr>
                <w:rFonts w:ascii="Times New Roman"/>
                <w:szCs w:val="18"/>
              </w:rPr>
            </w:pPr>
          </w:p>
        </w:tc>
      </w:tr>
      <w:tr w:rsidR="007C5E9D">
        <w:trPr>
          <w:trHeight w:val="283"/>
          <w:jc w:val="center"/>
        </w:trPr>
        <w:tc>
          <w:tcPr>
            <w:tcW w:w="479" w:type="pct"/>
            <w:vAlign w:val="center"/>
          </w:tcPr>
          <w:p w:rsidR="007C5E9D" w:rsidRDefault="00D845E4">
            <w:pPr>
              <w:pStyle w:val="ac"/>
              <w:ind w:firstLineChars="0" w:firstLine="0"/>
              <w:jc w:val="center"/>
              <w:rPr>
                <w:rFonts w:ascii="Times New Roman"/>
                <w:szCs w:val="18"/>
              </w:rPr>
            </w:pPr>
            <w:r>
              <w:rPr>
                <w:rFonts w:ascii="Times New Roman" w:hint="eastAsia"/>
                <w:szCs w:val="18"/>
              </w:rPr>
              <w:t>9</w:t>
            </w:r>
          </w:p>
        </w:tc>
        <w:tc>
          <w:tcPr>
            <w:tcW w:w="1248" w:type="pct"/>
            <w:vAlign w:val="center"/>
          </w:tcPr>
          <w:p w:rsidR="007C5E9D" w:rsidRDefault="00D845E4">
            <w:pPr>
              <w:pStyle w:val="ac"/>
              <w:ind w:firstLineChars="0" w:firstLine="0"/>
              <w:jc w:val="center"/>
              <w:rPr>
                <w:rFonts w:ascii="Times New Roman"/>
                <w:szCs w:val="18"/>
              </w:rPr>
            </w:pPr>
            <w:r>
              <w:rPr>
                <w:rFonts w:ascii="Times New Roman"/>
                <w:szCs w:val="18"/>
              </w:rPr>
              <w:t>表面耐腐蚀性能</w:t>
            </w:r>
          </w:p>
        </w:tc>
        <w:tc>
          <w:tcPr>
            <w:tcW w:w="545" w:type="pct"/>
            <w:vAlign w:val="center"/>
          </w:tcPr>
          <w:p w:rsidR="007C5E9D" w:rsidRDefault="00D845E4">
            <w:pPr>
              <w:pStyle w:val="ac"/>
              <w:ind w:firstLineChars="0" w:firstLine="0"/>
              <w:jc w:val="center"/>
              <w:rPr>
                <w:rFonts w:ascii="Times New Roman"/>
                <w:szCs w:val="18"/>
              </w:rPr>
            </w:pPr>
            <w:r>
              <w:rPr>
                <w:rFonts w:ascii="Times New Roman" w:hint="eastAsia"/>
                <w:szCs w:val="18"/>
              </w:rPr>
              <w:t>级</w:t>
            </w:r>
          </w:p>
        </w:tc>
        <w:tc>
          <w:tcPr>
            <w:tcW w:w="703" w:type="pct"/>
            <w:vAlign w:val="center"/>
          </w:tcPr>
          <w:p w:rsidR="007C5E9D" w:rsidRDefault="00D845E4">
            <w:pPr>
              <w:pStyle w:val="ac"/>
              <w:ind w:firstLineChars="0" w:firstLine="0"/>
              <w:jc w:val="center"/>
              <w:rPr>
                <w:rFonts w:ascii="Times New Roman"/>
                <w:szCs w:val="18"/>
              </w:rPr>
            </w:pPr>
            <w:r>
              <w:rPr>
                <w:rFonts w:ascii="Times New Roman"/>
                <w:szCs w:val="18"/>
              </w:rPr>
              <w:t>≥</w:t>
            </w:r>
          </w:p>
        </w:tc>
        <w:tc>
          <w:tcPr>
            <w:tcW w:w="1037" w:type="pct"/>
            <w:vAlign w:val="center"/>
          </w:tcPr>
          <w:p w:rsidR="007C5E9D" w:rsidRDefault="00D845E4">
            <w:pPr>
              <w:pStyle w:val="ac"/>
              <w:ind w:firstLineChars="0" w:firstLine="0"/>
              <w:jc w:val="center"/>
              <w:rPr>
                <w:rFonts w:ascii="Times New Roman"/>
                <w:szCs w:val="18"/>
              </w:rPr>
            </w:pPr>
            <w:r>
              <w:rPr>
                <w:rFonts w:ascii="Times New Roman" w:hint="eastAsia"/>
                <w:szCs w:val="18"/>
              </w:rPr>
              <w:t>9</w:t>
            </w:r>
            <w:r>
              <w:rPr>
                <w:rFonts w:ascii="Times New Roman" w:hint="eastAsia"/>
                <w:szCs w:val="18"/>
              </w:rPr>
              <w:t>（</w:t>
            </w:r>
            <w:r>
              <w:rPr>
                <w:rFonts w:ascii="Times New Roman"/>
                <w:szCs w:val="18"/>
              </w:rPr>
              <w:t>48h</w:t>
            </w:r>
            <w:r>
              <w:rPr>
                <w:rFonts w:ascii="Times New Roman" w:hint="eastAsia"/>
                <w:szCs w:val="18"/>
              </w:rPr>
              <w:t>AASS</w:t>
            </w:r>
            <w:r>
              <w:rPr>
                <w:rFonts w:ascii="Times New Roman" w:hint="eastAsia"/>
                <w:szCs w:val="18"/>
              </w:rPr>
              <w:t>）</w:t>
            </w:r>
          </w:p>
        </w:tc>
        <w:tc>
          <w:tcPr>
            <w:tcW w:w="988" w:type="pct"/>
            <w:vMerge/>
            <w:vAlign w:val="center"/>
          </w:tcPr>
          <w:p w:rsidR="007C5E9D" w:rsidRDefault="007C5E9D">
            <w:pPr>
              <w:pStyle w:val="ac"/>
              <w:ind w:firstLineChars="0" w:firstLine="0"/>
              <w:rPr>
                <w:rFonts w:ascii="Times New Roman"/>
                <w:szCs w:val="18"/>
              </w:rPr>
            </w:pPr>
          </w:p>
        </w:tc>
      </w:tr>
    </w:tbl>
    <w:p w:rsidR="007C5E9D" w:rsidRDefault="00D845E4">
      <w:pPr>
        <w:ind w:firstLineChars="200" w:firstLine="420"/>
        <w:rPr>
          <w:szCs w:val="18"/>
        </w:rPr>
      </w:pPr>
      <w:r>
        <w:rPr>
          <w:szCs w:val="18"/>
        </w:rPr>
        <w:t>用水效率等级</w:t>
      </w:r>
      <w:r>
        <w:rPr>
          <w:rFonts w:hint="eastAsia"/>
          <w:szCs w:val="18"/>
        </w:rPr>
        <w:t>与流量均匀性是重要的节水指标，考虑水嘴到即将纳入到水效标</w:t>
      </w:r>
      <w:proofErr w:type="gramStart"/>
      <w:r>
        <w:rPr>
          <w:rFonts w:hint="eastAsia"/>
          <w:szCs w:val="18"/>
        </w:rPr>
        <w:t>识管理</w:t>
      </w:r>
      <w:proofErr w:type="gramEnd"/>
      <w:r>
        <w:rPr>
          <w:rFonts w:hint="eastAsia"/>
          <w:szCs w:val="18"/>
        </w:rPr>
        <w:t>办法，指标要求也与即将实施的国标</w:t>
      </w:r>
      <w:r>
        <w:rPr>
          <w:rFonts w:hint="eastAsia"/>
          <w:szCs w:val="18"/>
        </w:rPr>
        <w:t>GB 25501-2019</w:t>
      </w:r>
      <w:r>
        <w:rPr>
          <w:rFonts w:hint="eastAsia"/>
          <w:szCs w:val="18"/>
        </w:rPr>
        <w:t>保持一致，</w:t>
      </w:r>
      <w:r w:rsidR="0067696F">
        <w:rPr>
          <w:rFonts w:hint="eastAsia"/>
          <w:szCs w:val="18"/>
        </w:rPr>
        <w:t>“节水优先、空间均衡、综合治理、两手发力”的我国新时期治水政策中，节水作为首要任务，严控水效等级及流量均匀性意义重大。</w:t>
      </w:r>
      <w:r>
        <w:rPr>
          <w:rFonts w:hint="eastAsia"/>
          <w:szCs w:val="18"/>
        </w:rPr>
        <w:t>噪声指标根据用户痛点，考虑水嘴使用时因管道振动给非使用者造成的噪音污染，对标</w:t>
      </w:r>
      <w:r>
        <w:rPr>
          <w:rFonts w:hint="eastAsia"/>
          <w:szCs w:val="18"/>
        </w:rPr>
        <w:t>ISO 3822</w:t>
      </w:r>
      <w:r>
        <w:rPr>
          <w:rFonts w:hint="eastAsia"/>
          <w:szCs w:val="18"/>
        </w:rPr>
        <w:t>制定，出口欧盟的水嘴需进行该项测试，</w:t>
      </w:r>
      <w:r w:rsidR="001E6924">
        <w:rPr>
          <w:rFonts w:hint="eastAsia"/>
          <w:szCs w:val="18"/>
        </w:rPr>
        <w:t>旨在解决夜间使用水嘴时对卧室休息的家人及邻居的影响，营造舒适人居的生活环境，目前普遍被万科、恒大等地产商关注，并在内控要求中纳入该项指标。</w:t>
      </w:r>
      <w:r>
        <w:rPr>
          <w:rFonts w:hint="eastAsia"/>
          <w:szCs w:val="18"/>
        </w:rPr>
        <w:t>灵敏度是温度调节装置调节到需求温度的难易程度。对阀芯结构提出更好要求，在实际使用过程中过冷或过热的水都会影响使用者的舒适体验，经研究绝大多数使用者最为适宜的水温在（</w:t>
      </w:r>
      <w:r>
        <w:rPr>
          <w:rFonts w:hint="eastAsia"/>
          <w:szCs w:val="18"/>
        </w:rPr>
        <w:t>38</w:t>
      </w:r>
      <w:r>
        <w:rPr>
          <w:rFonts w:hint="eastAsia"/>
          <w:szCs w:val="18"/>
        </w:rPr>
        <w:t>±</w:t>
      </w:r>
      <w:r>
        <w:rPr>
          <w:rFonts w:hint="eastAsia"/>
          <w:szCs w:val="18"/>
        </w:rPr>
        <w:t>4</w:t>
      </w:r>
      <w:r>
        <w:rPr>
          <w:rFonts w:hint="eastAsia"/>
          <w:szCs w:val="18"/>
        </w:rPr>
        <w:t>）℃之间，为了精确满足使用者对于出水温度的要求，在（</w:t>
      </w:r>
      <w:r>
        <w:rPr>
          <w:rFonts w:hint="eastAsia"/>
          <w:szCs w:val="18"/>
        </w:rPr>
        <w:t>38</w:t>
      </w:r>
      <w:r>
        <w:rPr>
          <w:rFonts w:hint="eastAsia"/>
          <w:szCs w:val="18"/>
        </w:rPr>
        <w:t>±</w:t>
      </w:r>
      <w:r>
        <w:rPr>
          <w:rFonts w:hint="eastAsia"/>
          <w:szCs w:val="18"/>
        </w:rPr>
        <w:t>4</w:t>
      </w:r>
      <w:r>
        <w:rPr>
          <w:rFonts w:hint="eastAsia"/>
          <w:szCs w:val="18"/>
        </w:rPr>
        <w:t>）℃的区间内手柄调节运动距离越大获得使用者最为适宜的用水温度就越精准约便利，同时快速调节到适宜温度不仅节省用户时间，提升用户体验，还能达到节水的目的。该指标选用严于国标</w:t>
      </w:r>
      <w:r>
        <w:rPr>
          <w:rFonts w:hint="eastAsia"/>
          <w:szCs w:val="18"/>
        </w:rPr>
        <w:t>GB 18145-2014</w:t>
      </w:r>
      <w:r>
        <w:rPr>
          <w:rFonts w:hint="eastAsia"/>
          <w:szCs w:val="18"/>
        </w:rPr>
        <w:t>。寿命项目与</w:t>
      </w:r>
      <w:r>
        <w:rPr>
          <w:rFonts w:hint="eastAsia"/>
          <w:szCs w:val="18"/>
        </w:rPr>
        <w:t>GB 18145-2014</w:t>
      </w:r>
      <w:r>
        <w:rPr>
          <w:rFonts w:hint="eastAsia"/>
          <w:szCs w:val="18"/>
        </w:rPr>
        <w:t>一致，考虑到目前很多生产单位只进行了开关寿命的测试，造成部分含有其他功能的水嘴，</w:t>
      </w:r>
      <w:r>
        <w:rPr>
          <w:szCs w:val="18"/>
        </w:rPr>
        <w:t>转换开关寿命</w:t>
      </w:r>
      <w:r>
        <w:rPr>
          <w:rFonts w:hint="eastAsia"/>
          <w:szCs w:val="18"/>
        </w:rPr>
        <w:t>、</w:t>
      </w:r>
      <w:r>
        <w:rPr>
          <w:szCs w:val="18"/>
        </w:rPr>
        <w:t>抽取式水嘴寿命</w:t>
      </w:r>
      <w:r>
        <w:rPr>
          <w:rFonts w:hint="eastAsia"/>
          <w:szCs w:val="18"/>
        </w:rPr>
        <w:t>等质量特性体现不全，对寿命测试进行了细致罗列，涉及相应功能的水嘴必须对照列表提交全部寿命试验结果。</w:t>
      </w:r>
    </w:p>
    <w:p w:rsidR="007C5E9D" w:rsidRDefault="00D845E4">
      <w:pPr>
        <w:pStyle w:val="31"/>
        <w:spacing w:line="240" w:lineRule="auto"/>
        <w:rPr>
          <w:rFonts w:cs="Times New Roman"/>
        </w:rPr>
      </w:pPr>
      <w:bookmarkStart w:id="27" w:name="_Toc41293676"/>
      <w:r>
        <w:rPr>
          <w:rFonts w:cs="Times New Roman"/>
        </w:rPr>
        <w:t>3.2.</w:t>
      </w:r>
      <w:r>
        <w:rPr>
          <w:rFonts w:cs="Times New Roman" w:hint="eastAsia"/>
        </w:rPr>
        <w:t xml:space="preserve">4 </w:t>
      </w:r>
      <w:r>
        <w:rPr>
          <w:rFonts w:cs="Times New Roman" w:hint="eastAsia"/>
        </w:rPr>
        <w:t>产品生命周期评价报告编制方法</w:t>
      </w:r>
      <w:bookmarkEnd w:id="27"/>
    </w:p>
    <w:p w:rsidR="007C5E9D" w:rsidRDefault="00D845E4">
      <w:pPr>
        <w:ind w:firstLineChars="200" w:firstLine="420"/>
      </w:pPr>
      <w:r>
        <w:rPr>
          <w:rFonts w:hint="eastAsia"/>
        </w:rPr>
        <w:t>生命周期评价报告中应包含两部分内容，第一部分为基本信息部分，基本信息部分里</w:t>
      </w:r>
      <w:r>
        <w:t>应提供报告信息、申请者信息、评估对象信息、采用的标准信息等基本信息，其中报告信息包括报告编号、编制人员、审核人员、发布日期等，申请者信息包括公司全称、统一社会信用代码、地址、联系人、联系方式等。</w:t>
      </w:r>
      <w:r>
        <w:rPr>
          <w:rFonts w:hint="eastAsia"/>
        </w:rPr>
        <w:t>同时</w:t>
      </w:r>
      <w:r>
        <w:t>在报告中</w:t>
      </w:r>
      <w:r>
        <w:rPr>
          <w:rFonts w:hint="eastAsia"/>
        </w:rPr>
        <w:t>也</w:t>
      </w:r>
      <w:r>
        <w:t>应标</w:t>
      </w:r>
      <w:proofErr w:type="gramStart"/>
      <w:r>
        <w:t>注产品</w:t>
      </w:r>
      <w:proofErr w:type="gramEnd"/>
      <w:r>
        <w:t>的主要技术参数，如产品名称、强度等级等。</w:t>
      </w:r>
    </w:p>
    <w:p w:rsidR="007C5E9D" w:rsidRDefault="00D845E4">
      <w:pPr>
        <w:ind w:firstLineChars="200" w:firstLine="420"/>
      </w:pPr>
      <w:r>
        <w:rPr>
          <w:rFonts w:hint="eastAsia"/>
        </w:rPr>
        <w:t>第二部分为</w:t>
      </w:r>
      <w:r>
        <w:t>符合性评价</w:t>
      </w:r>
      <w:r>
        <w:rPr>
          <w:rFonts w:hint="eastAsia"/>
        </w:rPr>
        <w:t>部分，该部分需要在</w:t>
      </w:r>
      <w:r>
        <w:t>报告中提供对基本要求和评价指标要求的符合性情况，并提供所有评价指标报告期与基期改进情况的说明。其中报告期为当前评价的年份，一般是指产品参与评价年份的上一年；基期为一个对照年份，一般比报告期提前一年。</w:t>
      </w:r>
    </w:p>
    <w:p w:rsidR="007C5E9D" w:rsidRDefault="00D845E4">
      <w:pPr>
        <w:ind w:firstLineChars="200" w:firstLine="420"/>
      </w:pPr>
      <w:r>
        <w:t>附录</w:t>
      </w:r>
      <w:r>
        <w:rPr>
          <w:rFonts w:hint="eastAsia"/>
        </w:rPr>
        <w:t>D</w:t>
      </w:r>
      <w:r>
        <w:rPr>
          <w:rFonts w:hint="eastAsia"/>
        </w:rPr>
        <w:t>中提供了</w:t>
      </w:r>
      <w:r>
        <w:t>编制生命周期评价报告</w:t>
      </w:r>
      <w:r>
        <w:rPr>
          <w:rFonts w:hint="eastAsia"/>
        </w:rPr>
        <w:t>的方法和流程</w:t>
      </w:r>
      <w:r>
        <w:t>。</w:t>
      </w:r>
      <w:r>
        <w:rPr>
          <w:rFonts w:hint="eastAsia"/>
        </w:rPr>
        <w:t>主要包括评价对象及工具、生命周期清单分析、生命周期影响评价和绿色设计改进方案。</w:t>
      </w:r>
    </w:p>
    <w:p w:rsidR="007C5E9D" w:rsidRDefault="00D845E4">
      <w:pPr>
        <w:ind w:firstLineChars="200" w:firstLine="420"/>
      </w:pPr>
      <w:r>
        <w:rPr>
          <w:rFonts w:hint="eastAsia"/>
        </w:rPr>
        <w:t>报告的最后需要依据基本要求、评价指标、生命周期评价报告以及改进方案得出该种产品是否是绿色设计产品的初步结论。此外，还需要提供产品主要原材料清单、产品工艺流程图以及各单元过程的数据收集表等资料来证明核查过程的来源和依据。</w:t>
      </w:r>
    </w:p>
    <w:p w:rsidR="007C5E9D" w:rsidRDefault="00D845E4">
      <w:pPr>
        <w:pStyle w:val="31"/>
        <w:spacing w:line="240" w:lineRule="auto"/>
        <w:rPr>
          <w:rFonts w:cs="Times New Roman"/>
        </w:rPr>
      </w:pPr>
      <w:bookmarkStart w:id="28" w:name="_Toc41293677"/>
      <w:r>
        <w:rPr>
          <w:rFonts w:cs="Times New Roman" w:hint="eastAsia"/>
        </w:rPr>
        <w:lastRenderedPageBreak/>
        <w:t>3.2.5</w:t>
      </w:r>
      <w:r>
        <w:rPr>
          <w:rFonts w:cs="Times New Roman" w:hint="eastAsia"/>
        </w:rPr>
        <w:t>评价方法</w:t>
      </w:r>
      <w:bookmarkEnd w:id="28"/>
    </w:p>
    <w:p w:rsidR="007C5E9D" w:rsidRDefault="00D845E4">
      <w:pPr>
        <w:ind w:firstLineChars="200" w:firstLine="420"/>
      </w:pPr>
      <w:r>
        <w:rPr>
          <w:rFonts w:hint="eastAsia"/>
        </w:rPr>
        <w:t>同时满足基本要求、评价指标要求以及提供产品生命周期评价报告三项要求的产品可判定为绿色设计产品：判定为绿色设计产品的可按照</w:t>
      </w:r>
      <w:r>
        <w:rPr>
          <w:rFonts w:hint="eastAsia"/>
        </w:rPr>
        <w:t xml:space="preserve"> GB/T32162</w:t>
      </w:r>
      <w:r>
        <w:rPr>
          <w:rFonts w:hint="eastAsia"/>
        </w:rPr>
        <w:t>的要求粘贴标识，可以各种形式进行相关信息自我声明，声明内容应包括但不限于基本要求、评价指标的要求，但需要提供相关的符合有关要求的验证说明材料。</w:t>
      </w:r>
    </w:p>
    <w:p w:rsidR="007C5E9D" w:rsidRDefault="00D845E4">
      <w:pPr>
        <w:pStyle w:val="31"/>
        <w:spacing w:line="240" w:lineRule="auto"/>
        <w:rPr>
          <w:rFonts w:cs="Times New Roman"/>
        </w:rPr>
      </w:pPr>
      <w:bookmarkStart w:id="29" w:name="_Toc41293678"/>
      <w:r>
        <w:rPr>
          <w:rFonts w:cs="Times New Roman" w:hint="eastAsia"/>
        </w:rPr>
        <w:t>3.2.6</w:t>
      </w:r>
      <w:r>
        <w:rPr>
          <w:rFonts w:cs="Times New Roman"/>
        </w:rPr>
        <w:t xml:space="preserve"> </w:t>
      </w:r>
      <w:r>
        <w:rPr>
          <w:rFonts w:cs="Times New Roman" w:hint="eastAsia"/>
        </w:rPr>
        <w:t>附录</w:t>
      </w:r>
      <w:r>
        <w:rPr>
          <w:rFonts w:cs="Times New Roman" w:hint="eastAsia"/>
        </w:rPr>
        <w:t>A</w:t>
      </w:r>
      <w:bookmarkEnd w:id="29"/>
    </w:p>
    <w:p w:rsidR="007C5E9D" w:rsidRDefault="00D845E4">
      <w:pPr>
        <w:ind w:firstLineChars="200" w:firstLine="420"/>
      </w:pPr>
      <w:r>
        <w:rPr>
          <w:rFonts w:hint="eastAsia"/>
        </w:rPr>
        <w:t>附录</w:t>
      </w:r>
      <w:r>
        <w:rPr>
          <w:rFonts w:hint="eastAsia"/>
        </w:rPr>
        <w:t>A</w:t>
      </w:r>
      <w:r>
        <w:rPr>
          <w:rFonts w:hint="eastAsia"/>
        </w:rPr>
        <w:t>为规范性附录，是评价指标要求中的部分指标计算方法。</w:t>
      </w:r>
    </w:p>
    <w:p w:rsidR="007C5E9D" w:rsidRDefault="00D845E4">
      <w:pPr>
        <w:pStyle w:val="31"/>
        <w:spacing w:line="240" w:lineRule="auto"/>
        <w:rPr>
          <w:rFonts w:cs="Times New Roman"/>
        </w:rPr>
      </w:pPr>
      <w:bookmarkStart w:id="30" w:name="_Toc41293679"/>
      <w:r>
        <w:rPr>
          <w:rFonts w:cs="Times New Roman" w:hint="eastAsia"/>
        </w:rPr>
        <w:t>3.2.7</w:t>
      </w:r>
      <w:r>
        <w:rPr>
          <w:rFonts w:cs="Times New Roman"/>
        </w:rPr>
        <w:t xml:space="preserve"> </w:t>
      </w:r>
      <w:r>
        <w:rPr>
          <w:rFonts w:cs="Times New Roman" w:hint="eastAsia"/>
        </w:rPr>
        <w:t>附录</w:t>
      </w:r>
      <w:r>
        <w:rPr>
          <w:rFonts w:cs="Times New Roman" w:hint="eastAsia"/>
        </w:rPr>
        <w:t>B</w:t>
      </w:r>
      <w:r>
        <w:rPr>
          <w:rFonts w:cs="Times New Roman" w:hint="eastAsia"/>
        </w:rPr>
        <w:t>、</w:t>
      </w:r>
      <w:r>
        <w:rPr>
          <w:rFonts w:cs="Times New Roman"/>
        </w:rPr>
        <w:t>C</w:t>
      </w:r>
      <w:bookmarkEnd w:id="30"/>
    </w:p>
    <w:p w:rsidR="007C5E9D" w:rsidRDefault="00D845E4">
      <w:pPr>
        <w:spacing w:line="360" w:lineRule="auto"/>
        <w:ind w:firstLine="480"/>
        <w:rPr>
          <w:color w:val="000000"/>
        </w:rPr>
      </w:pPr>
      <w:r>
        <w:rPr>
          <w:rFonts w:hint="eastAsia"/>
        </w:rPr>
        <w:t>附录</w:t>
      </w:r>
      <w:r>
        <w:rPr>
          <w:rFonts w:hint="eastAsia"/>
        </w:rPr>
        <w:t>B</w:t>
      </w:r>
      <w:r>
        <w:rPr>
          <w:rFonts w:hint="eastAsia"/>
        </w:rPr>
        <w:t>和附录</w:t>
      </w:r>
      <w:r>
        <w:rPr>
          <w:rFonts w:hint="eastAsia"/>
        </w:rPr>
        <w:t>C</w:t>
      </w:r>
      <w:r>
        <w:rPr>
          <w:rFonts w:hint="eastAsia"/>
        </w:rPr>
        <w:t>均为评价提供试验方法及计算方法，附录</w:t>
      </w:r>
      <w:r>
        <w:rPr>
          <w:rFonts w:hint="eastAsia"/>
        </w:rPr>
        <w:t>C</w:t>
      </w:r>
      <w:r>
        <w:rPr>
          <w:rFonts w:hint="eastAsia"/>
        </w:rPr>
        <w:t>为资料性附录，</w:t>
      </w:r>
      <w:r>
        <w:rPr>
          <w:rFonts w:hint="eastAsia"/>
          <w:color w:val="000000"/>
        </w:rPr>
        <w:t>铅</w:t>
      </w:r>
      <w:proofErr w:type="gramStart"/>
      <w:r>
        <w:rPr>
          <w:rFonts w:hint="eastAsia"/>
          <w:color w:val="000000"/>
        </w:rPr>
        <w:t>加权值对标国际</w:t>
      </w:r>
      <w:proofErr w:type="gramEnd"/>
      <w:r>
        <w:rPr>
          <w:rFonts w:hint="eastAsia"/>
          <w:color w:val="000000"/>
        </w:rPr>
        <w:t>先进标准</w:t>
      </w:r>
      <w:r>
        <w:rPr>
          <w:rFonts w:hint="eastAsia"/>
          <w:color w:val="000000"/>
        </w:rPr>
        <w:t>NSF 372</w:t>
      </w:r>
      <w:r>
        <w:rPr>
          <w:rFonts w:hint="eastAsia"/>
          <w:color w:val="000000"/>
        </w:rPr>
        <w:t>－</w:t>
      </w:r>
      <w:r>
        <w:rPr>
          <w:rFonts w:hint="eastAsia"/>
          <w:color w:val="000000"/>
        </w:rPr>
        <w:t>2016</w:t>
      </w:r>
      <w:r>
        <w:rPr>
          <w:rFonts w:hint="eastAsia"/>
          <w:color w:val="000000"/>
        </w:rPr>
        <w:t>，从材料角度控制水嘴各零部件对整体铅含量的贡献度，《饮用水接触组件－铅含量》对标要求“与饮用水接触组件的铅含量加权平均值应不大于</w:t>
      </w:r>
      <w:r>
        <w:rPr>
          <w:rFonts w:hint="eastAsia"/>
          <w:color w:val="000000"/>
        </w:rPr>
        <w:t>0.25%</w:t>
      </w:r>
      <w:r>
        <w:rPr>
          <w:rFonts w:hint="eastAsia"/>
          <w:color w:val="000000"/>
        </w:rPr>
        <w:t>”。对水嘴所有零部件进行铅元素所占质量分数的加权计算平进行判定，确保使用者人身健康。</w:t>
      </w:r>
      <w:r>
        <w:rPr>
          <w:color w:val="000000"/>
        </w:rPr>
        <w:t>水嘴在使用过程中不仅有重金属物析出，其中所使用的配件，如塑料阀芯、橡胶软管、</w:t>
      </w:r>
      <w:r>
        <w:rPr>
          <w:color w:val="000000"/>
        </w:rPr>
        <w:t>0</w:t>
      </w:r>
      <w:proofErr w:type="gramStart"/>
      <w:r>
        <w:rPr>
          <w:color w:val="000000"/>
        </w:rPr>
        <w:t>型圈等</w:t>
      </w:r>
      <w:proofErr w:type="gramEnd"/>
      <w:r>
        <w:rPr>
          <w:color w:val="000000"/>
        </w:rPr>
        <w:t>，其材料本身有机物易</w:t>
      </w:r>
      <w:r>
        <w:rPr>
          <w:rFonts w:hint="eastAsia"/>
          <w:color w:val="000000"/>
        </w:rPr>
        <w:t>迁移</w:t>
      </w:r>
      <w:r>
        <w:rPr>
          <w:color w:val="000000"/>
        </w:rPr>
        <w:t>溶解到水质中，对人体健康的影响主要是刺激眼睛和呼吸道，使皮肤过敏，使人产生头痛、咽痛与乏力，其中还包含了很多致癌物质。所以</w:t>
      </w:r>
      <w:r>
        <w:rPr>
          <w:rFonts w:hint="eastAsia"/>
          <w:color w:val="000000"/>
        </w:rPr>
        <w:t>在规范性附录</w:t>
      </w:r>
      <w:r>
        <w:rPr>
          <w:rFonts w:hint="eastAsia"/>
          <w:color w:val="000000"/>
        </w:rPr>
        <w:t>B</w:t>
      </w:r>
      <w:r>
        <w:rPr>
          <w:rFonts w:hint="eastAsia"/>
          <w:color w:val="000000"/>
        </w:rPr>
        <w:t>中对标</w:t>
      </w:r>
      <w:r>
        <w:rPr>
          <w:color w:val="000000"/>
        </w:rPr>
        <w:t>美国标准</w:t>
      </w:r>
      <w:r>
        <w:rPr>
          <w:color w:val="000000"/>
        </w:rPr>
        <w:t>NSF/ANSI</w:t>
      </w:r>
      <w:r>
        <w:rPr>
          <w:rFonts w:hint="eastAsia"/>
          <w:color w:val="000000"/>
        </w:rPr>
        <w:t xml:space="preserve"> </w:t>
      </w:r>
      <w:r>
        <w:rPr>
          <w:color w:val="000000"/>
        </w:rPr>
        <w:t>61</w:t>
      </w:r>
      <w:r>
        <w:rPr>
          <w:rFonts w:hint="eastAsia"/>
          <w:color w:val="000000"/>
        </w:rPr>
        <w:t>，给出了</w:t>
      </w:r>
      <w:r>
        <w:rPr>
          <w:color w:val="000000"/>
        </w:rPr>
        <w:t>水嘴中</w:t>
      </w:r>
      <w:r>
        <w:rPr>
          <w:rFonts w:hint="eastAsia"/>
          <w:color w:val="000000"/>
        </w:rPr>
        <w:t>挥发性和半挥发性</w:t>
      </w:r>
      <w:r>
        <w:rPr>
          <w:color w:val="000000"/>
        </w:rPr>
        <w:t>有机物析</w:t>
      </w:r>
      <w:r>
        <w:rPr>
          <w:rFonts w:hint="eastAsia"/>
          <w:color w:val="000000"/>
        </w:rPr>
        <w:t>的试验方法。</w:t>
      </w:r>
    </w:p>
    <w:p w:rsidR="007C5E9D" w:rsidRDefault="00D845E4">
      <w:pPr>
        <w:pStyle w:val="31"/>
        <w:spacing w:line="240" w:lineRule="auto"/>
        <w:rPr>
          <w:rFonts w:cs="Times New Roman"/>
        </w:rPr>
      </w:pPr>
      <w:bookmarkStart w:id="31" w:name="_Toc41293680"/>
      <w:r>
        <w:rPr>
          <w:rFonts w:cs="Times New Roman" w:hint="eastAsia"/>
        </w:rPr>
        <w:t>3</w:t>
      </w:r>
      <w:r>
        <w:rPr>
          <w:rFonts w:cs="Times New Roman"/>
        </w:rPr>
        <w:t xml:space="preserve">.2.8 </w:t>
      </w:r>
      <w:r>
        <w:rPr>
          <w:rFonts w:cs="Times New Roman" w:hint="eastAsia"/>
        </w:rPr>
        <w:t>附录</w:t>
      </w:r>
      <w:r>
        <w:rPr>
          <w:rFonts w:cs="Times New Roman" w:hint="eastAsia"/>
        </w:rPr>
        <w:t>D</w:t>
      </w:r>
      <w:bookmarkEnd w:id="31"/>
    </w:p>
    <w:p w:rsidR="007C5E9D" w:rsidRDefault="00D845E4">
      <w:pPr>
        <w:ind w:firstLineChars="200" w:firstLine="420"/>
      </w:pPr>
      <w:r>
        <w:rPr>
          <w:rFonts w:hint="eastAsia"/>
        </w:rPr>
        <w:t>附录</w:t>
      </w:r>
      <w:r>
        <w:rPr>
          <w:rFonts w:hint="eastAsia"/>
        </w:rPr>
        <w:t>D</w:t>
      </w:r>
      <w:r>
        <w:rPr>
          <w:rFonts w:hint="eastAsia"/>
        </w:rPr>
        <w:t>为资料性附录，是陶瓷片密封水嘴产品编制生命周期评价报告的方法和依据。附录</w:t>
      </w:r>
      <w:r>
        <w:rPr>
          <w:rFonts w:hint="eastAsia"/>
        </w:rPr>
        <w:t>B</w:t>
      </w:r>
      <w:r>
        <w:rPr>
          <w:rFonts w:hint="eastAsia"/>
        </w:rPr>
        <w:t>依据</w:t>
      </w:r>
      <w:r>
        <w:rPr>
          <w:rFonts w:hint="eastAsia"/>
        </w:rPr>
        <w:t>G</w:t>
      </w:r>
      <w:r>
        <w:t xml:space="preserve">B/T </w:t>
      </w:r>
      <w:r>
        <w:rPr>
          <w:rFonts w:hint="eastAsia"/>
        </w:rPr>
        <w:t>32161-2015</w:t>
      </w:r>
      <w:r>
        <w:rPr>
          <w:rFonts w:hint="eastAsia"/>
        </w:rPr>
        <w:t>《生态设计产品评价通则》和</w:t>
      </w:r>
      <w:r>
        <w:rPr>
          <w:rFonts w:hint="eastAsia"/>
        </w:rPr>
        <w:t>G</w:t>
      </w:r>
      <w:r>
        <w:t>B</w:t>
      </w:r>
      <w:r>
        <w:rPr>
          <w:rFonts w:hint="eastAsia"/>
        </w:rPr>
        <w:t>/</w:t>
      </w:r>
      <w:r>
        <w:t xml:space="preserve">T </w:t>
      </w:r>
      <w:r>
        <w:rPr>
          <w:rFonts w:hint="eastAsia"/>
        </w:rPr>
        <w:t>24040</w:t>
      </w:r>
      <w:r>
        <w:rPr>
          <w:rFonts w:hint="eastAsia"/>
        </w:rPr>
        <w:t>《环境管理</w:t>
      </w:r>
      <w:r>
        <w:t xml:space="preserve"> </w:t>
      </w:r>
      <w:r>
        <w:rPr>
          <w:rFonts w:hint="eastAsia"/>
        </w:rPr>
        <w:t>生命周期评价原则与框架》编制而成，包括目的和范围的确定、生命周期清单分析、生命周期影响评价及生命周期解释和报告阶段。</w:t>
      </w:r>
    </w:p>
    <w:p w:rsidR="007C5E9D" w:rsidRDefault="00D845E4">
      <w:pPr>
        <w:pStyle w:val="41"/>
        <w:spacing w:line="240" w:lineRule="auto"/>
        <w:rPr>
          <w:rFonts w:ascii="Times New Roman" w:hAnsi="Times New Roman" w:cs="Times New Roman"/>
        </w:rPr>
      </w:pPr>
      <w:r>
        <w:rPr>
          <w:rFonts w:ascii="Times New Roman" w:hAnsi="Times New Roman" w:cs="Times New Roman" w:hint="eastAsia"/>
        </w:rPr>
        <w:t>3.2.</w:t>
      </w:r>
      <w:r>
        <w:rPr>
          <w:rFonts w:ascii="Times New Roman" w:hAnsi="Times New Roman" w:cs="Times New Roman"/>
        </w:rPr>
        <w:t>8</w:t>
      </w:r>
      <w:r>
        <w:rPr>
          <w:rFonts w:ascii="Times New Roman" w:hAnsi="Times New Roman" w:cs="Times New Roman" w:hint="eastAsia"/>
        </w:rPr>
        <w:t>.1</w:t>
      </w:r>
      <w:r>
        <w:rPr>
          <w:rFonts w:ascii="Times New Roman" w:hAnsi="Times New Roman" w:cs="Times New Roman"/>
        </w:rPr>
        <w:t xml:space="preserve"> </w:t>
      </w:r>
      <w:r>
        <w:rPr>
          <w:rFonts w:ascii="Times New Roman" w:hAnsi="Times New Roman" w:cs="Times New Roman" w:hint="eastAsia"/>
        </w:rPr>
        <w:t>目的和范围的确定</w:t>
      </w:r>
    </w:p>
    <w:p w:rsidR="007C5E9D" w:rsidRDefault="00D845E4">
      <w:pPr>
        <w:ind w:firstLineChars="200" w:firstLine="420"/>
      </w:pPr>
      <w:r>
        <w:rPr>
          <w:rFonts w:hint="eastAsia"/>
        </w:rPr>
        <w:t>目的与范围的确定是生命周期评价中的第一步，也是至为重要的一步，其重要性在于它决定为何要进行某项生命周期评价（包括对其结果的应用意图），并表述所要研究的系统和数据类型。</w:t>
      </w:r>
    </w:p>
    <w:p w:rsidR="007C5E9D" w:rsidRDefault="00D845E4">
      <w:pPr>
        <w:ind w:firstLineChars="200" w:firstLine="420"/>
      </w:pPr>
      <w:r>
        <w:rPr>
          <w:rFonts w:hint="eastAsia"/>
        </w:rPr>
        <w:t>（</w:t>
      </w:r>
      <w:r>
        <w:rPr>
          <w:rFonts w:hint="eastAsia"/>
        </w:rPr>
        <w:t>1</w:t>
      </w:r>
      <w:r>
        <w:rPr>
          <w:rFonts w:hint="eastAsia"/>
        </w:rPr>
        <w:t>）目的</w:t>
      </w:r>
    </w:p>
    <w:p w:rsidR="007C5E9D" w:rsidRDefault="00D845E4">
      <w:pPr>
        <w:ind w:firstLineChars="200" w:firstLine="420"/>
        <w:rPr>
          <w:kern w:val="0"/>
          <w:szCs w:val="21"/>
        </w:rPr>
      </w:pPr>
      <w:r>
        <w:t xml:space="preserve">GB/T </w:t>
      </w:r>
      <w:r>
        <w:rPr>
          <w:rFonts w:hint="eastAsia"/>
        </w:rPr>
        <w:t>24040</w:t>
      </w:r>
      <w:r>
        <w:rPr>
          <w:rFonts w:hint="eastAsia"/>
        </w:rPr>
        <w:t>中要求，研究目的中须明确陈述其应用意图，开展该项研究的理由以及它的使用对象。因此本标准的目的为</w:t>
      </w:r>
      <w:r>
        <w:rPr>
          <w:kern w:val="0"/>
          <w:szCs w:val="21"/>
        </w:rPr>
        <w:t>通过</w:t>
      </w:r>
      <w:r>
        <w:rPr>
          <w:rFonts w:hint="eastAsia"/>
          <w:kern w:val="0"/>
          <w:szCs w:val="21"/>
        </w:rPr>
        <w:t>评价</w:t>
      </w:r>
      <w:r>
        <w:rPr>
          <w:rFonts w:hint="eastAsia"/>
        </w:rPr>
        <w:t>陶瓷片密封水嘴</w:t>
      </w:r>
      <w:r>
        <w:rPr>
          <w:rFonts w:hint="eastAsia"/>
          <w:kern w:val="0"/>
          <w:szCs w:val="21"/>
        </w:rPr>
        <w:t>产品全生命周期的环境影响大小，提出绿色设计或生态化改进方案，</w:t>
      </w:r>
      <w:r>
        <w:rPr>
          <w:kern w:val="0"/>
          <w:szCs w:val="21"/>
        </w:rPr>
        <w:t>从而可为提升和改善</w:t>
      </w:r>
      <w:r>
        <w:rPr>
          <w:rFonts w:hint="eastAsia"/>
        </w:rPr>
        <w:t>陶瓷片密封水嘴</w:t>
      </w:r>
      <w:r>
        <w:rPr>
          <w:rFonts w:hint="eastAsia"/>
          <w:kern w:val="0"/>
          <w:szCs w:val="21"/>
        </w:rPr>
        <w:t>产品</w:t>
      </w:r>
      <w:r>
        <w:rPr>
          <w:kern w:val="0"/>
          <w:szCs w:val="21"/>
        </w:rPr>
        <w:t>的</w:t>
      </w:r>
      <w:r>
        <w:rPr>
          <w:rFonts w:hint="eastAsia"/>
          <w:kern w:val="0"/>
          <w:szCs w:val="21"/>
        </w:rPr>
        <w:t>绿色设计提供依据。</w:t>
      </w:r>
    </w:p>
    <w:p w:rsidR="007C5E9D" w:rsidRDefault="00D845E4">
      <w:pPr>
        <w:ind w:firstLineChars="200" w:firstLine="420"/>
        <w:rPr>
          <w:kern w:val="0"/>
          <w:szCs w:val="21"/>
        </w:rPr>
      </w:pPr>
      <w:r>
        <w:rPr>
          <w:rFonts w:hint="eastAsia"/>
          <w:kern w:val="0"/>
          <w:szCs w:val="21"/>
        </w:rPr>
        <w:t>（</w:t>
      </w:r>
      <w:r>
        <w:rPr>
          <w:rFonts w:hint="eastAsia"/>
          <w:kern w:val="0"/>
          <w:szCs w:val="21"/>
        </w:rPr>
        <w:t>2</w:t>
      </w:r>
      <w:r>
        <w:rPr>
          <w:rFonts w:hint="eastAsia"/>
          <w:kern w:val="0"/>
          <w:szCs w:val="21"/>
        </w:rPr>
        <w:t>）范围</w:t>
      </w:r>
    </w:p>
    <w:p w:rsidR="007C5E9D" w:rsidRDefault="00D845E4">
      <w:pPr>
        <w:ind w:firstLineChars="200" w:firstLine="420"/>
        <w:rPr>
          <w:kern w:val="0"/>
          <w:szCs w:val="21"/>
        </w:rPr>
      </w:pPr>
      <w:r>
        <w:rPr>
          <w:rFonts w:hint="eastAsia"/>
          <w:kern w:val="0"/>
          <w:szCs w:val="21"/>
        </w:rPr>
        <w:lastRenderedPageBreak/>
        <w:t>研究范围依据目的确定，需要分析的因素主要有：研究范围的修改及论证、功能、功能单位、系统边界、数据类型、输入输出初步选择准则、数据质量要求等。据此，本标准将功能单位定义为可测量的</w:t>
      </w:r>
      <w:bookmarkStart w:id="32" w:name="_Hlk485760857"/>
      <w:r>
        <w:rPr>
          <w:rFonts w:hint="eastAsia"/>
          <w:szCs w:val="21"/>
        </w:rPr>
        <w:t>生产一套陶瓷片密封水嘴产品</w:t>
      </w:r>
      <w:bookmarkEnd w:id="32"/>
      <w:r>
        <w:rPr>
          <w:rFonts w:hint="eastAsia"/>
          <w:kern w:val="0"/>
          <w:szCs w:val="21"/>
        </w:rPr>
        <w:t>，来为输入和输出提供参照基准，以保证结果的可比性。</w:t>
      </w:r>
    </w:p>
    <w:p w:rsidR="007C5E9D" w:rsidRDefault="00D845E4">
      <w:pPr>
        <w:ind w:firstLineChars="200" w:firstLine="420"/>
        <w:rPr>
          <w:kern w:val="0"/>
          <w:szCs w:val="21"/>
        </w:rPr>
      </w:pPr>
      <w:r>
        <w:rPr>
          <w:rFonts w:hint="eastAsia"/>
          <w:kern w:val="0"/>
          <w:szCs w:val="21"/>
        </w:rPr>
        <w:t>（</w:t>
      </w:r>
      <w:r>
        <w:rPr>
          <w:rFonts w:hint="eastAsia"/>
          <w:kern w:val="0"/>
          <w:szCs w:val="21"/>
        </w:rPr>
        <w:t>3</w:t>
      </w:r>
      <w:r>
        <w:rPr>
          <w:rFonts w:hint="eastAsia"/>
          <w:kern w:val="0"/>
          <w:szCs w:val="21"/>
        </w:rPr>
        <w:t>）系统边界</w:t>
      </w:r>
    </w:p>
    <w:p w:rsidR="007C5E9D" w:rsidRDefault="00D845E4">
      <w:pPr>
        <w:ind w:firstLineChars="200" w:firstLine="420"/>
        <w:rPr>
          <w:kern w:val="0"/>
          <w:szCs w:val="21"/>
        </w:rPr>
      </w:pPr>
      <w:r>
        <w:rPr>
          <w:rFonts w:hint="eastAsia"/>
          <w:kern w:val="0"/>
          <w:szCs w:val="21"/>
        </w:rPr>
        <w:t>确定系统边界，即确定要纳入到模型化系统的单元过程。在理想情况下，建立产品系统的模型时，应使其边界上的输入和输出均为基本流。产品全生命周期可划分为原材料获取、能源获取、利</w:t>
      </w:r>
      <w:proofErr w:type="gramStart"/>
      <w:r>
        <w:rPr>
          <w:rFonts w:hint="eastAsia"/>
          <w:kern w:val="0"/>
          <w:szCs w:val="21"/>
        </w:rPr>
        <w:t>废原料</w:t>
      </w:r>
      <w:proofErr w:type="gramEnd"/>
      <w:r>
        <w:rPr>
          <w:rFonts w:hint="eastAsia"/>
          <w:kern w:val="0"/>
          <w:szCs w:val="21"/>
        </w:rPr>
        <w:t>获取、运输、产品生产、产品使用以及生命末期等过程，其中各部分具体内容如下：</w:t>
      </w:r>
    </w:p>
    <w:p w:rsidR="007C5E9D" w:rsidRDefault="00D845E4">
      <w:pPr>
        <w:pStyle w:val="af0"/>
        <w:numPr>
          <w:ilvl w:val="0"/>
          <w:numId w:val="4"/>
        </w:numPr>
        <w:ind w:firstLineChars="0"/>
        <w:rPr>
          <w:kern w:val="0"/>
          <w:szCs w:val="21"/>
        </w:rPr>
      </w:pPr>
      <w:r>
        <w:rPr>
          <w:kern w:val="0"/>
          <w:szCs w:val="21"/>
        </w:rPr>
        <w:t>原材料获取：产品生产过程中消耗的主要原材料的开采及生产过程；</w:t>
      </w:r>
    </w:p>
    <w:p w:rsidR="007C5E9D" w:rsidRDefault="00D845E4">
      <w:pPr>
        <w:pStyle w:val="af0"/>
        <w:numPr>
          <w:ilvl w:val="0"/>
          <w:numId w:val="4"/>
        </w:numPr>
        <w:ind w:firstLineChars="0"/>
        <w:rPr>
          <w:kern w:val="0"/>
          <w:szCs w:val="21"/>
        </w:rPr>
      </w:pPr>
      <w:r>
        <w:rPr>
          <w:kern w:val="0"/>
          <w:szCs w:val="21"/>
        </w:rPr>
        <w:t>能源获取：所用</w:t>
      </w:r>
      <w:r>
        <w:rPr>
          <w:rFonts w:ascii="宋体" w:hAnsi="宋体" w:hint="eastAsia"/>
          <w:kern w:val="0"/>
          <w:szCs w:val="20"/>
        </w:rPr>
        <w:t>天然气、煤</w:t>
      </w:r>
      <w:r>
        <w:rPr>
          <w:rFonts w:ascii="宋体" w:hAnsi="宋体"/>
          <w:kern w:val="0"/>
          <w:szCs w:val="20"/>
        </w:rPr>
        <w:t>、电力</w:t>
      </w:r>
      <w:r>
        <w:rPr>
          <w:rFonts w:ascii="宋体" w:hAnsi="宋体" w:hint="eastAsia"/>
          <w:kern w:val="0"/>
          <w:szCs w:val="20"/>
        </w:rPr>
        <w:t>、</w:t>
      </w:r>
      <w:r>
        <w:rPr>
          <w:rFonts w:ascii="宋体" w:hAnsi="宋体"/>
          <w:kern w:val="0"/>
          <w:szCs w:val="20"/>
        </w:rPr>
        <w:t>汽油</w:t>
      </w:r>
      <w:r>
        <w:rPr>
          <w:kern w:val="0"/>
          <w:szCs w:val="21"/>
        </w:rPr>
        <w:t>等能源的开采及生产过程；</w:t>
      </w:r>
    </w:p>
    <w:p w:rsidR="007C5E9D" w:rsidRDefault="00D845E4">
      <w:pPr>
        <w:pStyle w:val="af0"/>
        <w:numPr>
          <w:ilvl w:val="0"/>
          <w:numId w:val="4"/>
        </w:numPr>
        <w:ind w:firstLineChars="0"/>
        <w:rPr>
          <w:kern w:val="0"/>
          <w:szCs w:val="21"/>
        </w:rPr>
      </w:pPr>
      <w:r>
        <w:rPr>
          <w:kern w:val="0"/>
          <w:szCs w:val="21"/>
        </w:rPr>
        <w:t>运输：主要原材料、能源及利</w:t>
      </w:r>
      <w:proofErr w:type="gramStart"/>
      <w:r>
        <w:rPr>
          <w:kern w:val="0"/>
          <w:szCs w:val="21"/>
        </w:rPr>
        <w:t>废原料</w:t>
      </w:r>
      <w:proofErr w:type="gramEnd"/>
      <w:r>
        <w:rPr>
          <w:kern w:val="0"/>
          <w:szCs w:val="21"/>
        </w:rPr>
        <w:t>的运输过程；</w:t>
      </w:r>
    </w:p>
    <w:p w:rsidR="007C5E9D" w:rsidRDefault="00D845E4">
      <w:pPr>
        <w:pStyle w:val="af0"/>
        <w:numPr>
          <w:ilvl w:val="0"/>
          <w:numId w:val="4"/>
        </w:numPr>
        <w:ind w:firstLineChars="0"/>
        <w:rPr>
          <w:kern w:val="0"/>
          <w:szCs w:val="21"/>
        </w:rPr>
      </w:pPr>
      <w:r>
        <w:rPr>
          <w:kern w:val="0"/>
          <w:szCs w:val="21"/>
        </w:rPr>
        <w:t>产品生产：产品生产所涵盖的全部工序。</w:t>
      </w:r>
    </w:p>
    <w:p w:rsidR="007C5E9D" w:rsidRDefault="00D845E4">
      <w:pPr>
        <w:pStyle w:val="af0"/>
        <w:numPr>
          <w:ilvl w:val="0"/>
          <w:numId w:val="4"/>
        </w:numPr>
        <w:ind w:firstLineChars="0"/>
        <w:rPr>
          <w:kern w:val="0"/>
          <w:szCs w:val="21"/>
        </w:rPr>
      </w:pPr>
      <w:r>
        <w:rPr>
          <w:kern w:val="0"/>
          <w:szCs w:val="21"/>
        </w:rPr>
        <w:t>产品使用：产品出厂后的运输、使用与维护过程；</w:t>
      </w:r>
    </w:p>
    <w:p w:rsidR="007C5E9D" w:rsidRDefault="00D845E4">
      <w:pPr>
        <w:pStyle w:val="af0"/>
        <w:numPr>
          <w:ilvl w:val="0"/>
          <w:numId w:val="4"/>
        </w:numPr>
        <w:ind w:firstLineChars="0"/>
        <w:rPr>
          <w:kern w:val="0"/>
          <w:szCs w:val="21"/>
        </w:rPr>
      </w:pPr>
      <w:r>
        <w:rPr>
          <w:rFonts w:hint="eastAsia"/>
          <w:kern w:val="0"/>
          <w:szCs w:val="21"/>
        </w:rPr>
        <w:t>回收再利用</w:t>
      </w:r>
      <w:r>
        <w:rPr>
          <w:kern w:val="0"/>
          <w:szCs w:val="21"/>
        </w:rPr>
        <w:t>：产品报废、回收、循环利用与最终处置过程。</w:t>
      </w:r>
    </w:p>
    <w:p w:rsidR="007C5E9D" w:rsidRDefault="00D845E4">
      <w:pPr>
        <w:ind w:firstLineChars="200" w:firstLine="420"/>
        <w:rPr>
          <w:kern w:val="0"/>
          <w:szCs w:val="21"/>
        </w:rPr>
      </w:pPr>
      <w:r>
        <w:rPr>
          <w:rFonts w:hint="eastAsia"/>
          <w:kern w:val="0"/>
          <w:szCs w:val="21"/>
        </w:rPr>
        <w:t>由于陶瓷片密封水嘴产品其使用、废弃和回收过程的环境影响难以获取，故本标准界定的系统边界为“从摇篮到大门”的生命周期过程，即包括但不限于原材料、能源、利</w:t>
      </w:r>
      <w:proofErr w:type="gramStart"/>
      <w:r>
        <w:rPr>
          <w:rFonts w:hint="eastAsia"/>
          <w:kern w:val="0"/>
          <w:szCs w:val="21"/>
        </w:rPr>
        <w:t>废原料</w:t>
      </w:r>
      <w:proofErr w:type="gramEnd"/>
      <w:r>
        <w:rPr>
          <w:rFonts w:hint="eastAsia"/>
          <w:kern w:val="0"/>
          <w:szCs w:val="21"/>
        </w:rPr>
        <w:t>的获取，运输、产品生产。</w:t>
      </w:r>
    </w:p>
    <w:p w:rsidR="007C5E9D" w:rsidRDefault="00D845E4">
      <w:pPr>
        <w:ind w:firstLineChars="200" w:firstLine="420"/>
        <w:rPr>
          <w:kern w:val="0"/>
          <w:szCs w:val="21"/>
        </w:rPr>
      </w:pPr>
      <w:r>
        <w:rPr>
          <w:rFonts w:hint="eastAsia"/>
          <w:kern w:val="0"/>
          <w:szCs w:val="21"/>
        </w:rPr>
        <w:t>（</w:t>
      </w:r>
      <w:r>
        <w:rPr>
          <w:rFonts w:hint="eastAsia"/>
          <w:kern w:val="0"/>
          <w:szCs w:val="21"/>
        </w:rPr>
        <w:t>4</w:t>
      </w:r>
      <w:r>
        <w:rPr>
          <w:rFonts w:hint="eastAsia"/>
          <w:kern w:val="0"/>
          <w:szCs w:val="21"/>
        </w:rPr>
        <w:t>）数据质量要求</w:t>
      </w:r>
    </w:p>
    <w:p w:rsidR="007C5E9D" w:rsidRDefault="00D845E4">
      <w:pPr>
        <w:ind w:firstLineChars="200" w:firstLine="420"/>
        <w:rPr>
          <w:kern w:val="0"/>
          <w:szCs w:val="21"/>
        </w:rPr>
      </w:pPr>
      <w:r>
        <w:rPr>
          <w:rFonts w:hint="eastAsia"/>
          <w:kern w:val="0"/>
          <w:szCs w:val="21"/>
        </w:rPr>
        <w:t>数据质量要求是生命周期评价可信度的保障。这里的数据是指在评估中用到的所有定性和定量的数值或信息，这些数据可能来自测量到的环境清单数据，也可以是中间的处理结果。针对数据采集过程中所涉及的物质（能量）数据设定了相应的取舍准则，如下所示：</w:t>
      </w:r>
    </w:p>
    <w:p w:rsidR="007C5E9D" w:rsidRDefault="00D845E4">
      <w:pPr>
        <w:ind w:firstLineChars="200" w:firstLine="420"/>
        <w:rPr>
          <w:kern w:val="0"/>
          <w:szCs w:val="21"/>
        </w:rPr>
      </w:pPr>
      <w:r>
        <w:rPr>
          <w:rFonts w:hint="eastAsia"/>
          <w:kern w:val="0"/>
          <w:szCs w:val="21"/>
        </w:rPr>
        <w:t>a)</w:t>
      </w:r>
      <w:r>
        <w:rPr>
          <w:rFonts w:hint="eastAsia"/>
          <w:kern w:val="0"/>
          <w:szCs w:val="21"/>
        </w:rPr>
        <w:tab/>
      </w:r>
      <w:r>
        <w:rPr>
          <w:rFonts w:hint="eastAsia"/>
          <w:kern w:val="0"/>
          <w:szCs w:val="21"/>
        </w:rPr>
        <w:t>所有的能源输入均需列出，包括使用的含能废弃物；</w:t>
      </w:r>
    </w:p>
    <w:p w:rsidR="007C5E9D" w:rsidRDefault="00D845E4">
      <w:pPr>
        <w:ind w:firstLineChars="200" w:firstLine="420"/>
        <w:rPr>
          <w:kern w:val="0"/>
          <w:szCs w:val="21"/>
        </w:rPr>
      </w:pPr>
      <w:r>
        <w:rPr>
          <w:rFonts w:hint="eastAsia"/>
          <w:kern w:val="0"/>
          <w:szCs w:val="21"/>
        </w:rPr>
        <w:t>b)</w:t>
      </w:r>
      <w:r>
        <w:rPr>
          <w:rFonts w:hint="eastAsia"/>
          <w:kern w:val="0"/>
          <w:szCs w:val="21"/>
        </w:rPr>
        <w:tab/>
      </w:r>
      <w:r>
        <w:rPr>
          <w:rFonts w:hint="eastAsia"/>
          <w:kern w:val="0"/>
          <w:szCs w:val="21"/>
        </w:rPr>
        <w:t>应列出主要的原材料及利</w:t>
      </w:r>
      <w:proofErr w:type="gramStart"/>
      <w:r>
        <w:rPr>
          <w:rFonts w:hint="eastAsia"/>
          <w:kern w:val="0"/>
          <w:szCs w:val="21"/>
        </w:rPr>
        <w:t>废原料</w:t>
      </w:r>
      <w:proofErr w:type="gramEnd"/>
      <w:r>
        <w:rPr>
          <w:rFonts w:hint="eastAsia"/>
          <w:kern w:val="0"/>
          <w:szCs w:val="21"/>
        </w:rPr>
        <w:t>输入，符合准则可忽略；</w:t>
      </w:r>
    </w:p>
    <w:p w:rsidR="007C5E9D" w:rsidRDefault="00D845E4">
      <w:pPr>
        <w:ind w:firstLineChars="200" w:firstLine="420"/>
        <w:rPr>
          <w:kern w:val="0"/>
          <w:szCs w:val="21"/>
        </w:rPr>
      </w:pPr>
      <w:r>
        <w:rPr>
          <w:rFonts w:hint="eastAsia"/>
          <w:kern w:val="0"/>
          <w:szCs w:val="21"/>
        </w:rPr>
        <w:t>c)</w:t>
      </w:r>
      <w:r>
        <w:rPr>
          <w:rFonts w:hint="eastAsia"/>
          <w:kern w:val="0"/>
          <w:szCs w:val="21"/>
        </w:rPr>
        <w:tab/>
      </w:r>
      <w:r>
        <w:rPr>
          <w:rFonts w:hint="eastAsia"/>
          <w:kern w:val="0"/>
          <w:szCs w:val="21"/>
        </w:rPr>
        <w:t>国家或地方相关标准规定的大气、水体、土壤的各种污染物和固体废弃物均需列出；</w:t>
      </w:r>
    </w:p>
    <w:p w:rsidR="007C5E9D" w:rsidRDefault="00D845E4">
      <w:pPr>
        <w:ind w:firstLineChars="200" w:firstLine="420"/>
        <w:rPr>
          <w:kern w:val="0"/>
          <w:szCs w:val="21"/>
        </w:rPr>
      </w:pPr>
      <w:r>
        <w:rPr>
          <w:rFonts w:hint="eastAsia"/>
          <w:kern w:val="0"/>
          <w:szCs w:val="21"/>
        </w:rPr>
        <w:t>d)</w:t>
      </w:r>
      <w:r>
        <w:rPr>
          <w:rFonts w:hint="eastAsia"/>
          <w:kern w:val="0"/>
          <w:szCs w:val="21"/>
        </w:rPr>
        <w:tab/>
      </w:r>
      <w:r>
        <w:rPr>
          <w:rFonts w:hint="eastAsia"/>
          <w:kern w:val="0"/>
          <w:szCs w:val="21"/>
        </w:rPr>
        <w:t>任何有毒有害物质均不可忽略；</w:t>
      </w:r>
    </w:p>
    <w:p w:rsidR="007C5E9D" w:rsidRDefault="00D845E4">
      <w:pPr>
        <w:ind w:firstLineChars="200" w:firstLine="420"/>
        <w:rPr>
          <w:kern w:val="0"/>
          <w:szCs w:val="21"/>
        </w:rPr>
      </w:pPr>
      <w:r>
        <w:rPr>
          <w:rFonts w:hint="eastAsia"/>
          <w:kern w:val="0"/>
          <w:szCs w:val="21"/>
        </w:rPr>
        <w:t>e)</w:t>
      </w:r>
      <w:r>
        <w:rPr>
          <w:rFonts w:hint="eastAsia"/>
          <w:kern w:val="0"/>
          <w:szCs w:val="21"/>
        </w:rPr>
        <w:tab/>
      </w:r>
      <w:r>
        <w:rPr>
          <w:rFonts w:hint="eastAsia"/>
          <w:kern w:val="0"/>
          <w:szCs w:val="21"/>
        </w:rPr>
        <w:t>忽略的单项物质（能量）流或单元过程对环境影响的贡献均不得超过</w:t>
      </w:r>
      <w:r>
        <w:rPr>
          <w:rFonts w:hint="eastAsia"/>
          <w:kern w:val="0"/>
          <w:szCs w:val="21"/>
        </w:rPr>
        <w:t>1%</w:t>
      </w:r>
      <w:r>
        <w:rPr>
          <w:rFonts w:hint="eastAsia"/>
          <w:kern w:val="0"/>
          <w:szCs w:val="21"/>
        </w:rPr>
        <w:t>；</w:t>
      </w:r>
    </w:p>
    <w:p w:rsidR="007C5E9D" w:rsidRDefault="00D845E4">
      <w:pPr>
        <w:ind w:firstLineChars="200" w:firstLine="420"/>
        <w:rPr>
          <w:kern w:val="0"/>
          <w:szCs w:val="21"/>
        </w:rPr>
      </w:pPr>
      <w:r>
        <w:rPr>
          <w:rFonts w:hint="eastAsia"/>
          <w:kern w:val="0"/>
          <w:szCs w:val="21"/>
        </w:rPr>
        <w:t>f)</w:t>
      </w:r>
      <w:r>
        <w:rPr>
          <w:rFonts w:hint="eastAsia"/>
          <w:kern w:val="0"/>
          <w:szCs w:val="21"/>
        </w:rPr>
        <w:tab/>
      </w:r>
      <w:r>
        <w:rPr>
          <w:rFonts w:hint="eastAsia"/>
          <w:kern w:val="0"/>
          <w:szCs w:val="21"/>
        </w:rPr>
        <w:t>所有忽略的物质（能量）流与单元过程对环境影响贡献总和不超过</w:t>
      </w:r>
      <w:r>
        <w:rPr>
          <w:rFonts w:hint="eastAsia"/>
          <w:kern w:val="0"/>
          <w:szCs w:val="21"/>
        </w:rPr>
        <w:t>5%</w:t>
      </w:r>
      <w:r>
        <w:rPr>
          <w:rFonts w:hint="eastAsia"/>
          <w:kern w:val="0"/>
          <w:szCs w:val="21"/>
        </w:rPr>
        <w:t>，且应予以说明。</w:t>
      </w:r>
    </w:p>
    <w:p w:rsidR="007C5E9D" w:rsidRDefault="00D845E4">
      <w:pPr>
        <w:pStyle w:val="41"/>
        <w:spacing w:line="240" w:lineRule="auto"/>
        <w:rPr>
          <w:rFonts w:ascii="Times New Roman"/>
        </w:rPr>
      </w:pPr>
      <w:r>
        <w:rPr>
          <w:rFonts w:ascii="Times New Roman" w:hAnsi="Times New Roman" w:cs="Times New Roman" w:hint="eastAsia"/>
        </w:rPr>
        <w:t>3.2.7.2</w:t>
      </w:r>
      <w:r>
        <w:rPr>
          <w:rFonts w:ascii="Times New Roman"/>
        </w:rPr>
        <w:t>生命周期清单分析</w:t>
      </w:r>
    </w:p>
    <w:p w:rsidR="007C5E9D" w:rsidRDefault="00D845E4">
      <w:pPr>
        <w:ind w:firstLineChars="200" w:firstLine="420"/>
        <w:rPr>
          <w:kern w:val="0"/>
          <w:szCs w:val="21"/>
        </w:rPr>
      </w:pPr>
      <w:r>
        <w:rPr>
          <w:rFonts w:hint="eastAsia"/>
          <w:kern w:val="0"/>
          <w:szCs w:val="21"/>
        </w:rPr>
        <w:t>生命周期清单分析（</w:t>
      </w:r>
      <w:r>
        <w:rPr>
          <w:rFonts w:hint="eastAsia"/>
          <w:kern w:val="0"/>
          <w:szCs w:val="21"/>
        </w:rPr>
        <w:t xml:space="preserve">Life Cycle </w:t>
      </w:r>
      <w:proofErr w:type="spellStart"/>
      <w:r>
        <w:rPr>
          <w:rFonts w:hint="eastAsia"/>
          <w:kern w:val="0"/>
          <w:szCs w:val="21"/>
        </w:rPr>
        <w:t>Inventroy</w:t>
      </w:r>
      <w:proofErr w:type="spellEnd"/>
      <w:r>
        <w:rPr>
          <w:rFonts w:hint="eastAsia"/>
          <w:kern w:val="0"/>
          <w:szCs w:val="21"/>
        </w:rPr>
        <w:t>, LCI</w:t>
      </w:r>
      <w:r>
        <w:rPr>
          <w:rFonts w:hint="eastAsia"/>
          <w:kern w:val="0"/>
          <w:szCs w:val="21"/>
        </w:rPr>
        <w:t>）是生命周期评价过程的第二步，涉及到数据的收集和计算程序。是对产品、工艺流程、活动等研究系统整个生命周期阶段的资源和能源使用以及向环境（如：空气、水、土壤）排放的废弃物进行定性、定量的分析过程。目的是对产品系统的有关输入和输出进行量化。根据预先确定的研究目的和范围需要来确定。</w:t>
      </w:r>
      <w:r>
        <w:rPr>
          <w:kern w:val="0"/>
          <w:szCs w:val="21"/>
        </w:rPr>
        <w:t xml:space="preserve"> </w:t>
      </w:r>
    </w:p>
    <w:p w:rsidR="007C5E9D" w:rsidRDefault="00D845E4">
      <w:pPr>
        <w:ind w:firstLineChars="200" w:firstLine="420"/>
        <w:rPr>
          <w:kern w:val="0"/>
          <w:szCs w:val="21"/>
        </w:rPr>
      </w:pPr>
      <w:r>
        <w:rPr>
          <w:rFonts w:hint="eastAsia"/>
          <w:kern w:val="0"/>
          <w:szCs w:val="21"/>
        </w:rPr>
        <w:t>（</w:t>
      </w:r>
      <w:r>
        <w:rPr>
          <w:rFonts w:hint="eastAsia"/>
          <w:kern w:val="0"/>
          <w:szCs w:val="21"/>
        </w:rPr>
        <w:t>1</w:t>
      </w:r>
      <w:r>
        <w:rPr>
          <w:rFonts w:hint="eastAsia"/>
          <w:kern w:val="0"/>
          <w:szCs w:val="21"/>
        </w:rPr>
        <w:t>）数据采集</w:t>
      </w:r>
    </w:p>
    <w:p w:rsidR="007C5E9D" w:rsidRDefault="00D845E4">
      <w:pPr>
        <w:ind w:firstLineChars="200" w:firstLine="420"/>
        <w:rPr>
          <w:kern w:val="0"/>
          <w:szCs w:val="21"/>
        </w:rPr>
      </w:pPr>
      <w:r>
        <w:rPr>
          <w:rFonts w:hint="eastAsia"/>
          <w:kern w:val="0"/>
          <w:szCs w:val="21"/>
        </w:rPr>
        <w:t>数据采集类型包括输入和输出，其中输入包括能量输入、原材料输入，辅助性输入，其他物理输入；输出报告产品以及大气污染物、水体污染物、固体废弃物以及其他环境因素。同时数据按照来源可以分为现场数据和背景数据。标准的附录</w:t>
      </w:r>
      <w:r>
        <w:rPr>
          <w:rFonts w:hint="eastAsia"/>
          <w:kern w:val="0"/>
          <w:szCs w:val="21"/>
        </w:rPr>
        <w:t>C</w:t>
      </w:r>
      <w:r>
        <w:rPr>
          <w:rFonts w:hint="eastAsia"/>
          <w:kern w:val="0"/>
          <w:szCs w:val="21"/>
        </w:rPr>
        <w:t>和附录</w:t>
      </w:r>
      <w:r>
        <w:rPr>
          <w:kern w:val="0"/>
          <w:szCs w:val="21"/>
        </w:rPr>
        <w:t>D</w:t>
      </w:r>
      <w:r>
        <w:rPr>
          <w:rFonts w:hint="eastAsia"/>
          <w:kern w:val="0"/>
          <w:szCs w:val="21"/>
        </w:rPr>
        <w:t>提供了数据采集格式，其中现场采集数据按附录</w:t>
      </w:r>
      <w:r>
        <w:rPr>
          <w:rFonts w:hint="eastAsia"/>
          <w:kern w:val="0"/>
          <w:szCs w:val="21"/>
        </w:rPr>
        <w:t>C</w:t>
      </w:r>
      <w:r>
        <w:rPr>
          <w:rFonts w:hint="eastAsia"/>
          <w:kern w:val="0"/>
          <w:szCs w:val="21"/>
        </w:rPr>
        <w:t>中表</w:t>
      </w:r>
      <w:r>
        <w:rPr>
          <w:rFonts w:hint="eastAsia"/>
          <w:kern w:val="0"/>
          <w:szCs w:val="21"/>
        </w:rPr>
        <w:t>C.1</w:t>
      </w:r>
      <w:r>
        <w:rPr>
          <w:rFonts w:hint="eastAsia"/>
          <w:kern w:val="0"/>
          <w:szCs w:val="21"/>
        </w:rPr>
        <w:t>格式采集，背景数据按附录</w:t>
      </w:r>
      <w:r>
        <w:rPr>
          <w:rFonts w:hint="eastAsia"/>
          <w:kern w:val="0"/>
          <w:szCs w:val="21"/>
        </w:rPr>
        <w:t>D</w:t>
      </w:r>
      <w:r>
        <w:rPr>
          <w:rFonts w:hint="eastAsia"/>
          <w:kern w:val="0"/>
          <w:szCs w:val="21"/>
        </w:rPr>
        <w:t>中表</w:t>
      </w:r>
      <w:r>
        <w:rPr>
          <w:rFonts w:hint="eastAsia"/>
          <w:kern w:val="0"/>
          <w:szCs w:val="21"/>
        </w:rPr>
        <w:t>D.1</w:t>
      </w:r>
      <w:r>
        <w:rPr>
          <w:rFonts w:hint="eastAsia"/>
          <w:kern w:val="0"/>
          <w:szCs w:val="21"/>
        </w:rPr>
        <w:t>格式采集，对数据的获得方式和来源均应予以说明。在采集过程中，应对缺失的数据进行合理填补，并说明数据填补方法。</w:t>
      </w:r>
    </w:p>
    <w:p w:rsidR="007C5E9D" w:rsidRDefault="00D845E4">
      <w:pPr>
        <w:ind w:firstLineChars="200" w:firstLine="420"/>
        <w:rPr>
          <w:kern w:val="0"/>
          <w:szCs w:val="21"/>
        </w:rPr>
      </w:pPr>
      <w:r>
        <w:rPr>
          <w:rFonts w:hint="eastAsia"/>
          <w:kern w:val="0"/>
          <w:szCs w:val="21"/>
        </w:rPr>
        <w:t>为了保证计算结果可信度，标准对于数据采集质量</w:t>
      </w:r>
      <w:proofErr w:type="gramStart"/>
      <w:r>
        <w:rPr>
          <w:rFonts w:hint="eastAsia"/>
          <w:kern w:val="0"/>
          <w:szCs w:val="21"/>
        </w:rPr>
        <w:t>作出</w:t>
      </w:r>
      <w:proofErr w:type="gramEnd"/>
      <w:r>
        <w:rPr>
          <w:rFonts w:hint="eastAsia"/>
          <w:kern w:val="0"/>
          <w:szCs w:val="21"/>
        </w:rPr>
        <w:t>要求，现场数据采集质量应满足完整性、准确性和一致性；背景数据采集质量应满足代表性、完整性和一致性。</w:t>
      </w:r>
    </w:p>
    <w:p w:rsidR="007C5E9D" w:rsidRDefault="00D845E4">
      <w:pPr>
        <w:ind w:firstLineChars="200" w:firstLine="420"/>
        <w:rPr>
          <w:kern w:val="0"/>
          <w:szCs w:val="21"/>
        </w:rPr>
      </w:pPr>
      <w:r>
        <w:rPr>
          <w:rFonts w:hint="eastAsia"/>
          <w:kern w:val="0"/>
          <w:szCs w:val="21"/>
        </w:rPr>
        <w:lastRenderedPageBreak/>
        <w:t>采集过程中，应验</w:t>
      </w:r>
      <w:proofErr w:type="gramStart"/>
      <w:r>
        <w:rPr>
          <w:rFonts w:hint="eastAsia"/>
          <w:kern w:val="0"/>
          <w:szCs w:val="21"/>
        </w:rPr>
        <w:t>证数据</w:t>
      </w:r>
      <w:proofErr w:type="gramEnd"/>
      <w:r>
        <w:rPr>
          <w:rFonts w:hint="eastAsia"/>
          <w:kern w:val="0"/>
          <w:szCs w:val="21"/>
        </w:rPr>
        <w:t>的有效性，通过物料平衡、能量平衡、与历史数据和相近工艺数据对比等方式，确认数据的准确性与合理性。对于异常数据，应分析原因，予以替换，替换的数据应满足数据质量要求。</w:t>
      </w:r>
    </w:p>
    <w:p w:rsidR="007C5E9D" w:rsidRDefault="00D845E4">
      <w:pPr>
        <w:ind w:firstLineChars="200" w:firstLine="420"/>
        <w:rPr>
          <w:kern w:val="0"/>
          <w:szCs w:val="21"/>
        </w:rPr>
      </w:pPr>
      <w:r>
        <w:rPr>
          <w:rFonts w:hint="eastAsia"/>
          <w:kern w:val="0"/>
          <w:szCs w:val="21"/>
        </w:rPr>
        <w:t>（</w:t>
      </w:r>
      <w:r>
        <w:rPr>
          <w:rFonts w:hint="eastAsia"/>
          <w:kern w:val="0"/>
          <w:szCs w:val="21"/>
        </w:rPr>
        <w:t>2</w:t>
      </w:r>
      <w:r>
        <w:rPr>
          <w:rFonts w:hint="eastAsia"/>
          <w:kern w:val="0"/>
          <w:szCs w:val="21"/>
        </w:rPr>
        <w:t>）数据计算</w:t>
      </w:r>
    </w:p>
    <w:p w:rsidR="007C5E9D" w:rsidRDefault="00D845E4">
      <w:pPr>
        <w:ind w:firstLineChars="200" w:firstLine="420"/>
        <w:rPr>
          <w:kern w:val="0"/>
          <w:szCs w:val="21"/>
        </w:rPr>
      </w:pPr>
      <w:r>
        <w:rPr>
          <w:rFonts w:hint="eastAsia"/>
          <w:kern w:val="0"/>
          <w:szCs w:val="21"/>
        </w:rPr>
        <w:t>在数据收集与确认完成后，需要根据计算程序对产品系统中每一个单元过程和功能单位求得清单结果。生命周期评价中的清单分析计算程序在确认数据后还需将数据与单元过程、功能单位分别相关联，同时根据流程图和系统边界可以将各单元过程相互关联，从而对整个系统进行计算，即数据合并。这一计算是以统一的功能单位作为该系统所有单元过程中物流、能量流的共同基础，求得系统中所有的输入和输出数据，形成产品生命周期清单，可参见附录</w:t>
      </w:r>
      <w:r>
        <w:rPr>
          <w:kern w:val="0"/>
          <w:szCs w:val="21"/>
        </w:rPr>
        <w:t>E</w:t>
      </w:r>
      <w:r>
        <w:rPr>
          <w:rFonts w:hint="eastAsia"/>
          <w:kern w:val="0"/>
          <w:szCs w:val="21"/>
        </w:rPr>
        <w:t>。</w:t>
      </w:r>
    </w:p>
    <w:p w:rsidR="007C5E9D" w:rsidRDefault="00D845E4">
      <w:pPr>
        <w:ind w:firstLineChars="200" w:firstLine="420"/>
        <w:rPr>
          <w:kern w:val="0"/>
          <w:szCs w:val="21"/>
        </w:rPr>
      </w:pPr>
      <w:r>
        <w:rPr>
          <w:rFonts w:hint="eastAsia"/>
          <w:kern w:val="0"/>
          <w:szCs w:val="21"/>
        </w:rPr>
        <w:t>（</w:t>
      </w:r>
      <w:r>
        <w:rPr>
          <w:rFonts w:hint="eastAsia"/>
          <w:kern w:val="0"/>
          <w:szCs w:val="21"/>
        </w:rPr>
        <w:t>3</w:t>
      </w:r>
      <w:r>
        <w:rPr>
          <w:rFonts w:hint="eastAsia"/>
          <w:kern w:val="0"/>
          <w:szCs w:val="21"/>
        </w:rPr>
        <w:t>）分配</w:t>
      </w:r>
    </w:p>
    <w:p w:rsidR="007C5E9D" w:rsidRDefault="00D845E4">
      <w:pPr>
        <w:ind w:firstLineChars="200" w:firstLine="420"/>
        <w:rPr>
          <w:kern w:val="0"/>
          <w:szCs w:val="21"/>
        </w:rPr>
      </w:pPr>
      <w:r>
        <w:rPr>
          <w:rFonts w:hint="eastAsia"/>
          <w:kern w:val="0"/>
          <w:szCs w:val="21"/>
        </w:rPr>
        <w:t>大部分工业过程都是产出多种产品，并将中间产品和弃置的产品通过再循环用作原材料。当环境负荷要用其中一种或部分产品来表征时，就产生了输入输出数据如何在多个产品或多个系统之间分配的问题。将过程或产品系统中的输入和输出流划分到所研究的产品系统以及一个或更多的其他产品系统中，</w:t>
      </w:r>
      <w:r>
        <w:rPr>
          <w:rFonts w:hint="eastAsia"/>
          <w:kern w:val="0"/>
          <w:szCs w:val="21"/>
        </w:rPr>
        <w:t>GB/T 24040</w:t>
      </w:r>
      <w:r>
        <w:rPr>
          <w:rFonts w:hint="eastAsia"/>
          <w:kern w:val="0"/>
          <w:szCs w:val="21"/>
        </w:rPr>
        <w:t>《环境管理</w:t>
      </w:r>
      <w:r>
        <w:rPr>
          <w:rFonts w:hint="eastAsia"/>
          <w:kern w:val="0"/>
          <w:szCs w:val="21"/>
        </w:rPr>
        <w:t xml:space="preserve"> </w:t>
      </w:r>
      <w:r>
        <w:rPr>
          <w:rFonts w:hint="eastAsia"/>
          <w:kern w:val="0"/>
          <w:szCs w:val="21"/>
        </w:rPr>
        <w:t>生命周期评价</w:t>
      </w:r>
      <w:r>
        <w:rPr>
          <w:rFonts w:hint="eastAsia"/>
          <w:kern w:val="0"/>
          <w:szCs w:val="21"/>
        </w:rPr>
        <w:t xml:space="preserve"> </w:t>
      </w:r>
      <w:r>
        <w:rPr>
          <w:rFonts w:hint="eastAsia"/>
          <w:kern w:val="0"/>
          <w:szCs w:val="21"/>
        </w:rPr>
        <w:t>原则与框架》将其定义为分配（</w:t>
      </w:r>
      <w:r>
        <w:rPr>
          <w:rFonts w:hint="eastAsia"/>
          <w:kern w:val="0"/>
          <w:szCs w:val="21"/>
        </w:rPr>
        <w:t>allocation</w:t>
      </w:r>
      <w:r>
        <w:rPr>
          <w:rFonts w:hint="eastAsia"/>
          <w:kern w:val="0"/>
          <w:szCs w:val="21"/>
        </w:rPr>
        <w:t>）。因此，必须根据既定的方案将物流、能量流和环境排放分配到各个产品。</w:t>
      </w:r>
    </w:p>
    <w:p w:rsidR="007C5E9D" w:rsidRDefault="00D845E4">
      <w:pPr>
        <w:pStyle w:val="41"/>
        <w:spacing w:line="240" w:lineRule="auto"/>
        <w:rPr>
          <w:rFonts w:ascii="Times New Roman"/>
        </w:rPr>
      </w:pPr>
      <w:r>
        <w:rPr>
          <w:rFonts w:ascii="Times New Roman" w:hAnsi="Times New Roman" w:cs="Times New Roman" w:hint="eastAsia"/>
        </w:rPr>
        <w:t>3.2.</w:t>
      </w:r>
      <w:r>
        <w:rPr>
          <w:rFonts w:ascii="Times New Roman" w:hAnsi="Times New Roman" w:cs="Times New Roman"/>
        </w:rPr>
        <w:t>8</w:t>
      </w:r>
      <w:r>
        <w:rPr>
          <w:rFonts w:ascii="Times New Roman" w:hAnsi="Times New Roman" w:cs="Times New Roman" w:hint="eastAsia"/>
        </w:rPr>
        <w:t>.3</w:t>
      </w:r>
      <w:r>
        <w:rPr>
          <w:rFonts w:ascii="Times New Roman"/>
        </w:rPr>
        <w:t>生命周期影响评价</w:t>
      </w:r>
    </w:p>
    <w:p w:rsidR="007C5E9D" w:rsidRDefault="00D845E4">
      <w:pPr>
        <w:ind w:firstLineChars="200" w:firstLine="420"/>
      </w:pPr>
      <w:r>
        <w:rPr>
          <w:rFonts w:hint="eastAsia"/>
          <w:kern w:val="0"/>
          <w:szCs w:val="21"/>
        </w:rPr>
        <w:t>依据</w:t>
      </w:r>
      <w:r>
        <w:rPr>
          <w:rFonts w:hint="eastAsia"/>
        </w:rPr>
        <w:t>G</w:t>
      </w:r>
      <w:r>
        <w:t xml:space="preserve">B/T </w:t>
      </w:r>
      <w:r>
        <w:rPr>
          <w:rFonts w:hint="eastAsia"/>
        </w:rPr>
        <w:t>32161-2015</w:t>
      </w:r>
      <w:r>
        <w:rPr>
          <w:rFonts w:hint="eastAsia"/>
        </w:rPr>
        <w:t>《生态设计产品评价通则》要求，本部</w:t>
      </w:r>
      <w:proofErr w:type="gramStart"/>
      <w:r>
        <w:rPr>
          <w:rFonts w:hint="eastAsia"/>
        </w:rPr>
        <w:t>分包括</w:t>
      </w:r>
      <w:proofErr w:type="gramEnd"/>
      <w:r>
        <w:t>影响类型</w:t>
      </w:r>
      <w:r>
        <w:rPr>
          <w:rFonts w:hint="eastAsia"/>
        </w:rPr>
        <w:t>确定、</w:t>
      </w:r>
      <w:r>
        <w:t>清单因子归类</w:t>
      </w:r>
      <w:r>
        <w:rPr>
          <w:rFonts w:hint="eastAsia"/>
        </w:rPr>
        <w:t>、分类评价以及计算方法。</w:t>
      </w:r>
    </w:p>
    <w:p w:rsidR="007C5E9D" w:rsidRDefault="00D845E4">
      <w:pPr>
        <w:ind w:firstLineChars="200" w:firstLine="420"/>
      </w:pPr>
      <w:r>
        <w:rPr>
          <w:rFonts w:hint="eastAsia"/>
        </w:rPr>
        <w:t>（</w:t>
      </w:r>
      <w:r>
        <w:rPr>
          <w:rFonts w:hint="eastAsia"/>
        </w:rPr>
        <w:t>1</w:t>
      </w:r>
      <w:r>
        <w:rPr>
          <w:rFonts w:hint="eastAsia"/>
        </w:rPr>
        <w:t>）影响类型确定</w:t>
      </w:r>
    </w:p>
    <w:p w:rsidR="007C5E9D" w:rsidRDefault="00D845E4">
      <w:pPr>
        <w:ind w:firstLineChars="200" w:firstLine="420"/>
      </w:pPr>
      <w:r>
        <w:rPr>
          <w:rFonts w:hint="eastAsia"/>
        </w:rPr>
        <w:t>本标准编制过程中，标准起草组对多家陶瓷片密封水嘴生产企业进行了调研，收集了产品生产过程的现场数据和背景数据，使用</w:t>
      </w:r>
      <w:proofErr w:type="spellStart"/>
      <w:r>
        <w:rPr>
          <w:rFonts w:hint="eastAsia"/>
        </w:rPr>
        <w:t>ReCiPe</w:t>
      </w:r>
      <w:proofErr w:type="spellEnd"/>
      <w:r>
        <w:rPr>
          <w:rFonts w:hint="eastAsia"/>
        </w:rPr>
        <w:t>评价方法（该方法为评价产品全生命周期环境影响的国际主流方法之一）进行过程贡献、环境影响贡献以及物质贡献分析，辨识了陶瓷片密封水嘴产品的关键影响类型、单元过程以及输入输出物质。</w:t>
      </w:r>
    </w:p>
    <w:p w:rsidR="007C5E9D" w:rsidRDefault="00D845E4">
      <w:pPr>
        <w:ind w:firstLineChars="200" w:firstLine="420"/>
      </w:pPr>
      <w:r>
        <w:rPr>
          <w:rFonts w:hint="eastAsia"/>
        </w:rPr>
        <w:t>据此选取气候变化（</w:t>
      </w:r>
      <w:r>
        <w:rPr>
          <w:rFonts w:hint="eastAsia"/>
        </w:rPr>
        <w:t>climate change</w:t>
      </w:r>
      <w:r>
        <w:rPr>
          <w:rFonts w:hint="eastAsia"/>
        </w:rPr>
        <w:t>）、化石能源稀缺（</w:t>
      </w:r>
      <w:r>
        <w:rPr>
          <w:rFonts w:hint="eastAsia"/>
        </w:rPr>
        <w:t>Fossil resource scarcity</w:t>
      </w:r>
      <w:r>
        <w:rPr>
          <w:rFonts w:hint="eastAsia"/>
        </w:rPr>
        <w:t>）、矿物资源稀缺（</w:t>
      </w:r>
      <w:r>
        <w:rPr>
          <w:rFonts w:hint="eastAsia"/>
        </w:rPr>
        <w:t>Mineral resource scarcity</w:t>
      </w:r>
      <w:r>
        <w:rPr>
          <w:rFonts w:hint="eastAsia"/>
        </w:rPr>
        <w:t>）、颗粒物形成（</w:t>
      </w:r>
      <w:r>
        <w:rPr>
          <w:rFonts w:hint="eastAsia"/>
        </w:rPr>
        <w:t>fine particulate matter formation</w:t>
      </w:r>
      <w:r>
        <w:rPr>
          <w:rFonts w:hint="eastAsia"/>
        </w:rPr>
        <w:t>）、陆地酸化（</w:t>
      </w:r>
      <w:r>
        <w:rPr>
          <w:rFonts w:hint="eastAsia"/>
        </w:rPr>
        <w:t>terrestrial acidification</w:t>
      </w:r>
      <w:r>
        <w:rPr>
          <w:rFonts w:hint="eastAsia"/>
        </w:rPr>
        <w:t>）等贡献率大于万分之一的环境影响类型作为必要的环境影响类型，在依据本标准对陶瓷片密封水嘴产品进行生命周期评价时必须包括相关数据。</w:t>
      </w:r>
    </w:p>
    <w:p w:rsidR="007C5E9D" w:rsidRDefault="00D845E4">
      <w:pPr>
        <w:ind w:firstLineChars="200" w:firstLine="420"/>
      </w:pPr>
      <w:r>
        <w:rPr>
          <w:rFonts w:hint="eastAsia"/>
        </w:rPr>
        <w:t>（</w:t>
      </w:r>
      <w:r>
        <w:rPr>
          <w:rFonts w:hint="eastAsia"/>
        </w:rPr>
        <w:t>2</w:t>
      </w:r>
      <w:r>
        <w:rPr>
          <w:rFonts w:hint="eastAsia"/>
        </w:rPr>
        <w:t>）清单因子归类</w:t>
      </w:r>
    </w:p>
    <w:p w:rsidR="007C5E9D" w:rsidRDefault="00D845E4">
      <w:pPr>
        <w:ind w:firstLineChars="200" w:firstLine="420"/>
      </w:pPr>
      <w:r>
        <w:rPr>
          <w:rFonts w:hint="eastAsia"/>
        </w:rPr>
        <w:t>根据清单因子的物理化学性质，将对</w:t>
      </w:r>
      <w:proofErr w:type="gramStart"/>
      <w:r>
        <w:rPr>
          <w:rFonts w:hint="eastAsia"/>
        </w:rPr>
        <w:t>某影响</w:t>
      </w:r>
      <w:proofErr w:type="gramEnd"/>
      <w:r>
        <w:rPr>
          <w:rFonts w:hint="eastAsia"/>
        </w:rPr>
        <w:t>类型有贡献的因子归到一起。根据陶瓷片密封水嘴产品生产过程中直</w:t>
      </w:r>
      <w:proofErr w:type="gramStart"/>
      <w:r>
        <w:rPr>
          <w:rFonts w:hint="eastAsia"/>
        </w:rPr>
        <w:t>接相关</w:t>
      </w:r>
      <w:proofErr w:type="gramEnd"/>
      <w:r>
        <w:rPr>
          <w:rFonts w:hint="eastAsia"/>
        </w:rPr>
        <w:t>的输入输出物质归类，结果如表</w:t>
      </w:r>
      <w:r>
        <w:rPr>
          <w:rFonts w:hint="eastAsia"/>
        </w:rPr>
        <w:t>3-5</w:t>
      </w:r>
      <w:r>
        <w:rPr>
          <w:rFonts w:hint="eastAsia"/>
        </w:rPr>
        <w:t>所示。</w:t>
      </w:r>
      <w:r>
        <w:rPr>
          <w:rFonts w:hint="eastAsia"/>
          <w:kern w:val="0"/>
          <w:szCs w:val="21"/>
        </w:rPr>
        <w:t>本表仅提供了</w:t>
      </w:r>
      <w:r>
        <w:rPr>
          <w:rFonts w:hint="eastAsia"/>
        </w:rPr>
        <w:t>陶瓷片密封水嘴产品</w:t>
      </w:r>
      <w:r>
        <w:rPr>
          <w:rFonts w:hint="eastAsia"/>
          <w:kern w:val="0"/>
          <w:szCs w:val="21"/>
        </w:rPr>
        <w:t>生产过程的数据即部分现场数据，未将背景数据中有贡献的因子进行归类，仅为了便于企业进行自评价。</w:t>
      </w:r>
    </w:p>
    <w:p w:rsidR="007C5E9D" w:rsidRDefault="00D845E4">
      <w:pPr>
        <w:jc w:val="center"/>
      </w:pPr>
      <w:r>
        <w:rPr>
          <w:rFonts w:hint="eastAsia"/>
        </w:rPr>
        <w:t>表</w:t>
      </w:r>
      <w:r>
        <w:rPr>
          <w:rFonts w:hint="eastAsia"/>
        </w:rPr>
        <w:t xml:space="preserve">3-5  </w:t>
      </w:r>
      <w:r>
        <w:rPr>
          <w:rFonts w:hint="eastAsia"/>
        </w:rPr>
        <w:t>陶瓷片密封水嘴产品生命周期清单因子分类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8"/>
        <w:gridCol w:w="2835"/>
      </w:tblGrid>
      <w:tr w:rsidR="007C5E9D">
        <w:trPr>
          <w:trHeight w:val="510"/>
          <w:jc w:val="center"/>
        </w:trPr>
        <w:tc>
          <w:tcPr>
            <w:tcW w:w="4678" w:type="dxa"/>
            <w:shd w:val="clear" w:color="auto" w:fill="auto"/>
            <w:vAlign w:val="center"/>
          </w:tcPr>
          <w:p w:rsidR="007C5E9D" w:rsidRDefault="00D845E4">
            <w:pPr>
              <w:pStyle w:val="ac"/>
              <w:ind w:firstLineChars="0" w:firstLine="0"/>
              <w:jc w:val="center"/>
              <w:rPr>
                <w:rFonts w:ascii="Times New Roman"/>
                <w:szCs w:val="21"/>
              </w:rPr>
            </w:pPr>
            <w:r>
              <w:rPr>
                <w:rFonts w:ascii="Times New Roman" w:hint="eastAsia"/>
                <w:szCs w:val="21"/>
              </w:rPr>
              <w:t>影响类型</w:t>
            </w:r>
          </w:p>
        </w:tc>
        <w:tc>
          <w:tcPr>
            <w:tcW w:w="2835" w:type="dxa"/>
            <w:shd w:val="clear" w:color="auto" w:fill="auto"/>
            <w:vAlign w:val="center"/>
          </w:tcPr>
          <w:p w:rsidR="007C5E9D" w:rsidRDefault="00D845E4">
            <w:pPr>
              <w:pStyle w:val="ac"/>
              <w:ind w:firstLineChars="0" w:firstLine="0"/>
              <w:jc w:val="center"/>
              <w:rPr>
                <w:rFonts w:ascii="Times New Roman"/>
                <w:szCs w:val="21"/>
              </w:rPr>
            </w:pPr>
            <w:r>
              <w:rPr>
                <w:rFonts w:ascii="Times New Roman" w:hint="eastAsia"/>
                <w:szCs w:val="21"/>
              </w:rPr>
              <w:t>清单因子归类</w:t>
            </w:r>
          </w:p>
        </w:tc>
      </w:tr>
      <w:tr w:rsidR="007C5E9D">
        <w:trPr>
          <w:trHeight w:val="510"/>
          <w:jc w:val="center"/>
        </w:trPr>
        <w:tc>
          <w:tcPr>
            <w:tcW w:w="4678" w:type="dxa"/>
            <w:shd w:val="clear" w:color="auto" w:fill="auto"/>
            <w:vAlign w:val="center"/>
          </w:tcPr>
          <w:p w:rsidR="007C5E9D" w:rsidRDefault="00D845E4">
            <w:pPr>
              <w:pStyle w:val="ac"/>
              <w:ind w:firstLineChars="0" w:firstLine="0"/>
              <w:jc w:val="center"/>
              <w:rPr>
                <w:rFonts w:ascii="Times New Roman"/>
                <w:szCs w:val="21"/>
              </w:rPr>
            </w:pPr>
            <w:r>
              <w:rPr>
                <w:rFonts w:ascii="Times New Roman" w:hint="eastAsia"/>
                <w:szCs w:val="21"/>
              </w:rPr>
              <w:t>全球变暖（</w:t>
            </w:r>
            <w:r>
              <w:rPr>
                <w:rFonts w:ascii="Times New Roman" w:eastAsia="等线"/>
                <w:szCs w:val="21"/>
              </w:rPr>
              <w:t>Global warming</w:t>
            </w:r>
            <w:r>
              <w:rPr>
                <w:rFonts w:ascii="Times New Roman" w:hint="eastAsia"/>
                <w:szCs w:val="21"/>
              </w:rPr>
              <w:t>）</w:t>
            </w:r>
          </w:p>
        </w:tc>
        <w:tc>
          <w:tcPr>
            <w:tcW w:w="2835" w:type="dxa"/>
            <w:shd w:val="clear" w:color="auto" w:fill="auto"/>
            <w:vAlign w:val="center"/>
          </w:tcPr>
          <w:p w:rsidR="007C5E9D" w:rsidRDefault="00D845E4">
            <w:pPr>
              <w:pStyle w:val="ac"/>
              <w:ind w:firstLineChars="0" w:firstLine="0"/>
              <w:jc w:val="center"/>
              <w:rPr>
                <w:rFonts w:ascii="Times New Roman"/>
                <w:szCs w:val="21"/>
              </w:rPr>
            </w:pPr>
            <w:r>
              <w:rPr>
                <w:rFonts w:ascii="Times New Roman"/>
                <w:szCs w:val="21"/>
              </w:rPr>
              <w:t>CO</w:t>
            </w:r>
            <w:r>
              <w:rPr>
                <w:rFonts w:ascii="Times New Roman"/>
                <w:szCs w:val="21"/>
                <w:vertAlign w:val="subscript"/>
              </w:rPr>
              <w:t>2</w:t>
            </w:r>
          </w:p>
        </w:tc>
      </w:tr>
      <w:tr w:rsidR="007C5E9D">
        <w:trPr>
          <w:trHeight w:val="510"/>
          <w:jc w:val="center"/>
        </w:trPr>
        <w:tc>
          <w:tcPr>
            <w:tcW w:w="4678" w:type="dxa"/>
            <w:shd w:val="clear" w:color="auto" w:fill="auto"/>
            <w:vAlign w:val="center"/>
          </w:tcPr>
          <w:p w:rsidR="007C5E9D" w:rsidRDefault="00D845E4">
            <w:pPr>
              <w:pStyle w:val="ac"/>
              <w:ind w:firstLineChars="0" w:firstLine="0"/>
              <w:jc w:val="center"/>
              <w:rPr>
                <w:rFonts w:ascii="Times New Roman"/>
                <w:szCs w:val="21"/>
              </w:rPr>
            </w:pPr>
            <w:r>
              <w:rPr>
                <w:rFonts w:ascii="Times New Roman" w:hint="eastAsia"/>
                <w:szCs w:val="21"/>
              </w:rPr>
              <w:t>化石能源稀缺（</w:t>
            </w:r>
            <w:r>
              <w:rPr>
                <w:rFonts w:ascii="Times New Roman"/>
                <w:szCs w:val="21"/>
              </w:rPr>
              <w:t>Fossil resource scarcity</w:t>
            </w:r>
            <w:r>
              <w:rPr>
                <w:rFonts w:ascii="Times New Roman" w:hint="eastAsia"/>
                <w:szCs w:val="21"/>
              </w:rPr>
              <w:t>）</w:t>
            </w:r>
          </w:p>
        </w:tc>
        <w:tc>
          <w:tcPr>
            <w:tcW w:w="2835" w:type="dxa"/>
            <w:shd w:val="clear" w:color="auto" w:fill="auto"/>
            <w:vAlign w:val="center"/>
          </w:tcPr>
          <w:p w:rsidR="007C5E9D" w:rsidRDefault="00D845E4">
            <w:pPr>
              <w:pStyle w:val="ac"/>
              <w:ind w:firstLineChars="0" w:firstLine="0"/>
              <w:jc w:val="center"/>
              <w:rPr>
                <w:rFonts w:ascii="Times New Roman"/>
                <w:szCs w:val="21"/>
              </w:rPr>
            </w:pPr>
            <w:r>
              <w:rPr>
                <w:rFonts w:ascii="Times New Roman" w:hint="eastAsia"/>
                <w:szCs w:val="21"/>
              </w:rPr>
              <w:t>原煤、原油、天然气</w:t>
            </w:r>
          </w:p>
        </w:tc>
      </w:tr>
      <w:tr w:rsidR="007C5E9D">
        <w:trPr>
          <w:trHeight w:val="510"/>
          <w:jc w:val="center"/>
        </w:trPr>
        <w:tc>
          <w:tcPr>
            <w:tcW w:w="4678" w:type="dxa"/>
            <w:shd w:val="clear" w:color="auto" w:fill="auto"/>
            <w:vAlign w:val="center"/>
          </w:tcPr>
          <w:p w:rsidR="007C5E9D" w:rsidRDefault="00D845E4">
            <w:pPr>
              <w:pStyle w:val="ac"/>
              <w:ind w:firstLineChars="0" w:firstLine="0"/>
              <w:jc w:val="center"/>
              <w:rPr>
                <w:rFonts w:ascii="Times New Roman"/>
                <w:szCs w:val="21"/>
              </w:rPr>
            </w:pPr>
            <w:r>
              <w:rPr>
                <w:rFonts w:ascii="Times New Roman" w:hint="eastAsia"/>
                <w:szCs w:val="21"/>
              </w:rPr>
              <w:t>矿物资源稀缺（</w:t>
            </w:r>
            <w:r>
              <w:rPr>
                <w:rFonts w:ascii="Times New Roman"/>
                <w:szCs w:val="21"/>
              </w:rPr>
              <w:t>Mineral resource scarcity</w:t>
            </w:r>
            <w:r>
              <w:rPr>
                <w:rFonts w:ascii="Times New Roman" w:hint="eastAsia"/>
                <w:szCs w:val="21"/>
              </w:rPr>
              <w:t>）</w:t>
            </w:r>
          </w:p>
        </w:tc>
        <w:tc>
          <w:tcPr>
            <w:tcW w:w="2835" w:type="dxa"/>
            <w:shd w:val="clear" w:color="auto" w:fill="auto"/>
            <w:vAlign w:val="center"/>
          </w:tcPr>
          <w:p w:rsidR="007C5E9D" w:rsidRDefault="00D845E4">
            <w:pPr>
              <w:pStyle w:val="ac"/>
              <w:ind w:firstLineChars="0" w:firstLine="0"/>
              <w:jc w:val="center"/>
              <w:rPr>
                <w:rFonts w:ascii="Times New Roman"/>
                <w:szCs w:val="21"/>
              </w:rPr>
            </w:pPr>
            <w:r>
              <w:rPr>
                <w:rFonts w:ascii="Times New Roman" w:hint="eastAsia"/>
                <w:szCs w:val="21"/>
              </w:rPr>
              <w:t>铜、锌、镍、铬、铁</w:t>
            </w:r>
          </w:p>
        </w:tc>
      </w:tr>
      <w:tr w:rsidR="007C5E9D">
        <w:trPr>
          <w:trHeight w:val="510"/>
          <w:jc w:val="center"/>
        </w:trPr>
        <w:tc>
          <w:tcPr>
            <w:tcW w:w="4678" w:type="dxa"/>
            <w:shd w:val="clear" w:color="auto" w:fill="auto"/>
            <w:vAlign w:val="center"/>
          </w:tcPr>
          <w:p w:rsidR="007C5E9D" w:rsidRDefault="00D845E4">
            <w:pPr>
              <w:pStyle w:val="ac"/>
              <w:ind w:firstLineChars="0" w:firstLine="0"/>
              <w:jc w:val="center"/>
              <w:rPr>
                <w:rFonts w:ascii="Times New Roman"/>
                <w:szCs w:val="21"/>
              </w:rPr>
            </w:pPr>
            <w:r>
              <w:rPr>
                <w:rFonts w:ascii="Times New Roman" w:hint="eastAsia"/>
                <w:szCs w:val="21"/>
              </w:rPr>
              <w:lastRenderedPageBreak/>
              <w:t>颗粒物形成（</w:t>
            </w:r>
            <w:r>
              <w:rPr>
                <w:rFonts w:ascii="Times New Roman"/>
                <w:szCs w:val="21"/>
              </w:rPr>
              <w:t>Fine particulate matter formation</w:t>
            </w:r>
            <w:r>
              <w:rPr>
                <w:rFonts w:ascii="Times New Roman" w:hint="eastAsia"/>
                <w:szCs w:val="21"/>
              </w:rPr>
              <w:t>）</w:t>
            </w:r>
          </w:p>
        </w:tc>
        <w:tc>
          <w:tcPr>
            <w:tcW w:w="2835" w:type="dxa"/>
            <w:shd w:val="clear" w:color="auto" w:fill="auto"/>
            <w:vAlign w:val="center"/>
          </w:tcPr>
          <w:p w:rsidR="007C5E9D" w:rsidRDefault="00D845E4">
            <w:pPr>
              <w:pStyle w:val="ac"/>
              <w:ind w:firstLineChars="0" w:firstLine="0"/>
              <w:jc w:val="center"/>
              <w:rPr>
                <w:rFonts w:ascii="Times New Roman"/>
                <w:szCs w:val="21"/>
              </w:rPr>
            </w:pPr>
            <w:r>
              <w:rPr>
                <w:rFonts w:ascii="Times New Roman" w:hint="eastAsia"/>
                <w:szCs w:val="21"/>
              </w:rPr>
              <w:t>颗粒物、</w:t>
            </w:r>
            <w:r>
              <w:rPr>
                <w:rFonts w:ascii="Times New Roman"/>
                <w:szCs w:val="21"/>
              </w:rPr>
              <w:t>SO</w:t>
            </w:r>
            <w:r>
              <w:rPr>
                <w:rFonts w:ascii="Times New Roman"/>
                <w:szCs w:val="21"/>
                <w:vertAlign w:val="subscript"/>
              </w:rPr>
              <w:t>2</w:t>
            </w:r>
            <w:r>
              <w:rPr>
                <w:rFonts w:ascii="Times New Roman" w:hint="eastAsia"/>
                <w:szCs w:val="21"/>
              </w:rPr>
              <w:t>、</w:t>
            </w:r>
            <w:proofErr w:type="spellStart"/>
            <w:r>
              <w:rPr>
                <w:rFonts w:ascii="Times New Roman"/>
                <w:szCs w:val="21"/>
              </w:rPr>
              <w:t>NO</w:t>
            </w:r>
            <w:r>
              <w:rPr>
                <w:rFonts w:ascii="Times New Roman"/>
                <w:szCs w:val="21"/>
                <w:vertAlign w:val="subscript"/>
              </w:rPr>
              <w:t>x</w:t>
            </w:r>
            <w:proofErr w:type="spellEnd"/>
          </w:p>
        </w:tc>
      </w:tr>
      <w:tr w:rsidR="007C5E9D">
        <w:trPr>
          <w:trHeight w:val="510"/>
          <w:jc w:val="center"/>
        </w:trPr>
        <w:tc>
          <w:tcPr>
            <w:tcW w:w="4678" w:type="dxa"/>
            <w:shd w:val="clear" w:color="auto" w:fill="auto"/>
            <w:vAlign w:val="center"/>
          </w:tcPr>
          <w:p w:rsidR="007C5E9D" w:rsidRDefault="00D845E4">
            <w:pPr>
              <w:pStyle w:val="ac"/>
              <w:ind w:firstLineChars="0" w:firstLine="0"/>
              <w:jc w:val="center"/>
              <w:rPr>
                <w:rFonts w:ascii="Times New Roman"/>
                <w:szCs w:val="21"/>
              </w:rPr>
            </w:pPr>
            <w:r>
              <w:rPr>
                <w:rFonts w:ascii="Times New Roman" w:hint="eastAsia"/>
                <w:szCs w:val="21"/>
              </w:rPr>
              <w:t>陆地酸化（</w:t>
            </w:r>
            <w:r>
              <w:rPr>
                <w:rFonts w:ascii="Times New Roman" w:hint="eastAsia"/>
                <w:szCs w:val="21"/>
              </w:rPr>
              <w:t>Terrestrial acidification</w:t>
            </w:r>
            <w:r>
              <w:rPr>
                <w:rFonts w:ascii="Times New Roman" w:hint="eastAsia"/>
                <w:szCs w:val="21"/>
              </w:rPr>
              <w:t>）</w:t>
            </w:r>
          </w:p>
        </w:tc>
        <w:tc>
          <w:tcPr>
            <w:tcW w:w="2835" w:type="dxa"/>
            <w:shd w:val="clear" w:color="auto" w:fill="auto"/>
            <w:vAlign w:val="center"/>
          </w:tcPr>
          <w:p w:rsidR="007C5E9D" w:rsidRDefault="00D845E4">
            <w:pPr>
              <w:pStyle w:val="ac"/>
              <w:ind w:firstLineChars="0" w:firstLine="0"/>
              <w:jc w:val="center"/>
              <w:rPr>
                <w:rFonts w:ascii="Times New Roman"/>
                <w:szCs w:val="21"/>
              </w:rPr>
            </w:pPr>
            <w:r>
              <w:rPr>
                <w:rFonts w:ascii="Times New Roman"/>
                <w:szCs w:val="21"/>
              </w:rPr>
              <w:t>SO</w:t>
            </w:r>
            <w:r>
              <w:rPr>
                <w:rFonts w:ascii="Times New Roman"/>
                <w:szCs w:val="21"/>
                <w:vertAlign w:val="subscript"/>
              </w:rPr>
              <w:t>2</w:t>
            </w:r>
            <w:r>
              <w:rPr>
                <w:rFonts w:ascii="Times New Roman" w:hint="eastAsia"/>
                <w:szCs w:val="21"/>
              </w:rPr>
              <w:t>、</w:t>
            </w:r>
            <w:proofErr w:type="spellStart"/>
            <w:r>
              <w:rPr>
                <w:rFonts w:ascii="Times New Roman"/>
                <w:szCs w:val="21"/>
              </w:rPr>
              <w:t>NO</w:t>
            </w:r>
            <w:r>
              <w:rPr>
                <w:rFonts w:ascii="Times New Roman"/>
                <w:szCs w:val="21"/>
                <w:vertAlign w:val="subscript"/>
              </w:rPr>
              <w:t>x</w:t>
            </w:r>
            <w:proofErr w:type="spellEnd"/>
          </w:p>
        </w:tc>
      </w:tr>
    </w:tbl>
    <w:p w:rsidR="007C5E9D" w:rsidRDefault="00D845E4">
      <w:pPr>
        <w:ind w:firstLineChars="200" w:firstLine="420"/>
        <w:rPr>
          <w:kern w:val="0"/>
          <w:szCs w:val="21"/>
        </w:rPr>
      </w:pPr>
      <w:r>
        <w:rPr>
          <w:rFonts w:hint="eastAsia"/>
          <w:kern w:val="0"/>
          <w:szCs w:val="21"/>
        </w:rPr>
        <w:t>（</w:t>
      </w:r>
      <w:r>
        <w:rPr>
          <w:rFonts w:hint="eastAsia"/>
          <w:kern w:val="0"/>
          <w:szCs w:val="21"/>
        </w:rPr>
        <w:t>3</w:t>
      </w:r>
      <w:r>
        <w:rPr>
          <w:rFonts w:hint="eastAsia"/>
          <w:kern w:val="0"/>
          <w:szCs w:val="21"/>
        </w:rPr>
        <w:t>）分类评价</w:t>
      </w:r>
    </w:p>
    <w:p w:rsidR="007C5E9D" w:rsidRDefault="00D845E4">
      <w:pPr>
        <w:ind w:firstLineChars="200" w:firstLine="420"/>
        <w:rPr>
          <w:kern w:val="0"/>
          <w:szCs w:val="21"/>
        </w:rPr>
      </w:pPr>
      <w:r>
        <w:rPr>
          <w:rFonts w:hint="eastAsia"/>
          <w:kern w:val="0"/>
          <w:szCs w:val="21"/>
        </w:rPr>
        <w:t>本标准所涉及的污染物排放的环境影响特征化因子采用</w:t>
      </w:r>
      <w:proofErr w:type="spellStart"/>
      <w:r>
        <w:rPr>
          <w:rFonts w:hint="eastAsia"/>
          <w:kern w:val="0"/>
          <w:szCs w:val="21"/>
        </w:rPr>
        <w:t>ReCiPe</w:t>
      </w:r>
      <w:proofErr w:type="spellEnd"/>
      <w:r>
        <w:rPr>
          <w:rFonts w:hint="eastAsia"/>
          <w:kern w:val="0"/>
          <w:szCs w:val="21"/>
        </w:rPr>
        <w:t xml:space="preserve"> 2016 Midpoint(H)</w:t>
      </w:r>
      <w:r>
        <w:rPr>
          <w:rFonts w:hint="eastAsia"/>
          <w:kern w:val="0"/>
          <w:szCs w:val="21"/>
        </w:rPr>
        <w:t>方法体系，环境影响特征</w:t>
      </w:r>
      <w:proofErr w:type="gramStart"/>
      <w:r>
        <w:rPr>
          <w:rFonts w:hint="eastAsia"/>
          <w:kern w:val="0"/>
          <w:szCs w:val="21"/>
        </w:rPr>
        <w:t>化类型</w:t>
      </w:r>
      <w:proofErr w:type="gramEnd"/>
      <w:r>
        <w:rPr>
          <w:rFonts w:hint="eastAsia"/>
          <w:kern w:val="0"/>
          <w:szCs w:val="21"/>
        </w:rPr>
        <w:t>对应特征化模型、类型参数以及来源见表</w:t>
      </w:r>
      <w:r>
        <w:rPr>
          <w:rFonts w:hint="eastAsia"/>
          <w:kern w:val="0"/>
          <w:szCs w:val="21"/>
        </w:rPr>
        <w:t>3-6</w:t>
      </w:r>
      <w:r>
        <w:rPr>
          <w:rFonts w:hint="eastAsia"/>
          <w:kern w:val="0"/>
          <w:szCs w:val="21"/>
        </w:rPr>
        <w:t>。</w:t>
      </w:r>
    </w:p>
    <w:p w:rsidR="007C5E9D" w:rsidRDefault="00D845E4">
      <w:pPr>
        <w:jc w:val="center"/>
        <w:rPr>
          <w:kern w:val="0"/>
          <w:szCs w:val="21"/>
        </w:rPr>
      </w:pPr>
      <w:r>
        <w:rPr>
          <w:rFonts w:hint="eastAsia"/>
          <w:kern w:val="0"/>
          <w:szCs w:val="21"/>
        </w:rPr>
        <w:t>表</w:t>
      </w:r>
      <w:r>
        <w:rPr>
          <w:rFonts w:hint="eastAsia"/>
          <w:kern w:val="0"/>
          <w:szCs w:val="21"/>
        </w:rPr>
        <w:t>3-6</w:t>
      </w:r>
      <w:r>
        <w:rPr>
          <w:kern w:val="0"/>
          <w:szCs w:val="21"/>
        </w:rPr>
        <w:t xml:space="preserve"> </w:t>
      </w:r>
      <w:r>
        <w:rPr>
          <w:rFonts w:hint="eastAsia"/>
        </w:rPr>
        <w:t>陶瓷片密封水嘴</w:t>
      </w:r>
      <w:r>
        <w:rPr>
          <w:szCs w:val="21"/>
        </w:rPr>
        <w:t>产品生命周期影响评价</w:t>
      </w: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2"/>
        <w:gridCol w:w="1559"/>
        <w:gridCol w:w="1276"/>
        <w:gridCol w:w="1417"/>
        <w:gridCol w:w="1843"/>
      </w:tblGrid>
      <w:tr w:rsidR="007C5E9D">
        <w:trPr>
          <w:trHeight w:val="510"/>
          <w:jc w:val="center"/>
        </w:trPr>
        <w:tc>
          <w:tcPr>
            <w:tcW w:w="2122" w:type="dxa"/>
            <w:tcBorders>
              <w:top w:val="single" w:sz="4" w:space="0" w:color="000000"/>
              <w:left w:val="single" w:sz="4" w:space="0" w:color="000000"/>
              <w:bottom w:val="single" w:sz="4" w:space="0" w:color="000000"/>
              <w:right w:val="single" w:sz="4" w:space="0" w:color="000000"/>
            </w:tcBorders>
            <w:noWrap/>
            <w:vAlign w:val="center"/>
          </w:tcPr>
          <w:p w:rsidR="007C5E9D" w:rsidRDefault="00D845E4">
            <w:pPr>
              <w:jc w:val="center"/>
              <w:rPr>
                <w:szCs w:val="21"/>
              </w:rPr>
            </w:pPr>
            <w:r>
              <w:rPr>
                <w:rFonts w:hint="eastAsia"/>
                <w:szCs w:val="21"/>
              </w:rPr>
              <w:t>环境影响特征</w:t>
            </w:r>
            <w:proofErr w:type="gramStart"/>
            <w:r>
              <w:rPr>
                <w:rFonts w:hint="eastAsia"/>
                <w:szCs w:val="21"/>
              </w:rPr>
              <w:t>化类型</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rFonts w:hint="eastAsia"/>
                <w:szCs w:val="21"/>
              </w:rPr>
              <w:t>单位</w:t>
            </w:r>
          </w:p>
        </w:tc>
        <w:tc>
          <w:tcPr>
            <w:tcW w:w="1276"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rFonts w:hint="eastAsia"/>
                <w:szCs w:val="21"/>
              </w:rPr>
              <w:t>指标参数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7C5E9D" w:rsidRDefault="00D845E4">
            <w:pPr>
              <w:jc w:val="center"/>
              <w:rPr>
                <w:szCs w:val="21"/>
              </w:rPr>
            </w:pPr>
            <w:r>
              <w:rPr>
                <w:rFonts w:hint="eastAsia"/>
                <w:szCs w:val="21"/>
              </w:rPr>
              <w:t>特征化因子</w:t>
            </w:r>
          </w:p>
        </w:tc>
        <w:tc>
          <w:tcPr>
            <w:tcW w:w="1843"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rFonts w:hint="eastAsia"/>
                <w:szCs w:val="21"/>
              </w:rPr>
              <w:t>特征化因子单位</w:t>
            </w:r>
          </w:p>
        </w:tc>
      </w:tr>
      <w:tr w:rsidR="007C5E9D">
        <w:trPr>
          <w:trHeight w:val="510"/>
          <w:jc w:val="center"/>
        </w:trPr>
        <w:tc>
          <w:tcPr>
            <w:tcW w:w="2122" w:type="dxa"/>
            <w:tcBorders>
              <w:top w:val="single" w:sz="4" w:space="0" w:color="000000"/>
              <w:left w:val="single" w:sz="4" w:space="0" w:color="000000"/>
              <w:bottom w:val="single" w:sz="4" w:space="0" w:color="000000"/>
              <w:right w:val="single" w:sz="4" w:space="0" w:color="000000"/>
            </w:tcBorders>
            <w:noWrap/>
            <w:vAlign w:val="center"/>
          </w:tcPr>
          <w:p w:rsidR="007C5E9D" w:rsidRDefault="00D845E4">
            <w:pPr>
              <w:jc w:val="center"/>
              <w:rPr>
                <w:szCs w:val="21"/>
              </w:rPr>
            </w:pPr>
            <w:r>
              <w:rPr>
                <w:rFonts w:hint="eastAsia"/>
                <w:szCs w:val="21"/>
              </w:rPr>
              <w:t>全球变暖</w:t>
            </w:r>
          </w:p>
        </w:tc>
        <w:tc>
          <w:tcPr>
            <w:tcW w:w="1559"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szCs w:val="21"/>
              </w:rPr>
              <w:t>kg CO</w:t>
            </w:r>
            <w:r>
              <w:rPr>
                <w:szCs w:val="21"/>
                <w:vertAlign w:val="subscript"/>
              </w:rPr>
              <w:t>2</w:t>
            </w:r>
            <w:r>
              <w:rPr>
                <w:szCs w:val="21"/>
              </w:rPr>
              <w:t xml:space="preserve"> </w:t>
            </w:r>
            <w:proofErr w:type="spellStart"/>
            <w:r>
              <w:rPr>
                <w:szCs w:val="21"/>
              </w:rPr>
              <w:t>eq</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szCs w:val="21"/>
              </w:rPr>
              <w:t>CO</w:t>
            </w:r>
            <w:r>
              <w:rPr>
                <w:szCs w:val="21"/>
                <w:vertAlign w:val="subscript"/>
              </w:rPr>
              <w:t>2</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7C5E9D" w:rsidRDefault="00D845E4">
            <w:pPr>
              <w:jc w:val="center"/>
              <w:rPr>
                <w:szCs w:val="21"/>
              </w:rPr>
            </w:pPr>
            <w:r>
              <w:rPr>
                <w:szCs w:val="21"/>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szCs w:val="21"/>
              </w:rPr>
              <w:t>kg CO</w:t>
            </w:r>
            <w:r>
              <w:rPr>
                <w:szCs w:val="21"/>
                <w:vertAlign w:val="subscript"/>
              </w:rPr>
              <w:t>2</w:t>
            </w:r>
            <w:r>
              <w:rPr>
                <w:szCs w:val="21"/>
              </w:rPr>
              <w:t xml:space="preserve"> </w:t>
            </w:r>
            <w:proofErr w:type="spellStart"/>
            <w:r>
              <w:rPr>
                <w:szCs w:val="21"/>
              </w:rPr>
              <w:t>eq</w:t>
            </w:r>
            <w:proofErr w:type="spellEnd"/>
            <w:r>
              <w:rPr>
                <w:szCs w:val="21"/>
              </w:rPr>
              <w:t xml:space="preserve"> </w:t>
            </w:r>
            <w:r>
              <w:rPr>
                <w:rFonts w:hint="eastAsia"/>
                <w:szCs w:val="21"/>
              </w:rPr>
              <w:t>/</w:t>
            </w:r>
            <w:r>
              <w:rPr>
                <w:szCs w:val="21"/>
              </w:rPr>
              <w:t xml:space="preserve"> </w:t>
            </w:r>
            <w:r>
              <w:rPr>
                <w:rFonts w:hint="eastAsia"/>
                <w:szCs w:val="21"/>
              </w:rPr>
              <w:t>kg</w:t>
            </w:r>
          </w:p>
        </w:tc>
      </w:tr>
      <w:tr w:rsidR="007C5E9D">
        <w:trPr>
          <w:trHeight w:val="510"/>
          <w:jc w:val="center"/>
        </w:trPr>
        <w:tc>
          <w:tcPr>
            <w:tcW w:w="2122" w:type="dxa"/>
            <w:vMerge w:val="restart"/>
            <w:tcBorders>
              <w:top w:val="single" w:sz="4" w:space="0" w:color="000000"/>
              <w:left w:val="single" w:sz="4" w:space="0" w:color="000000"/>
              <w:right w:val="single" w:sz="4" w:space="0" w:color="000000"/>
            </w:tcBorders>
            <w:noWrap/>
            <w:vAlign w:val="center"/>
          </w:tcPr>
          <w:p w:rsidR="007C5E9D" w:rsidRDefault="00D845E4">
            <w:pPr>
              <w:jc w:val="center"/>
              <w:rPr>
                <w:szCs w:val="21"/>
              </w:rPr>
            </w:pPr>
            <w:r>
              <w:rPr>
                <w:rFonts w:hint="eastAsia"/>
                <w:szCs w:val="21"/>
              </w:rPr>
              <w:t>化石能源耗竭</w:t>
            </w:r>
          </w:p>
        </w:tc>
        <w:tc>
          <w:tcPr>
            <w:tcW w:w="1559" w:type="dxa"/>
            <w:vMerge w:val="restart"/>
            <w:tcBorders>
              <w:top w:val="single" w:sz="4" w:space="0" w:color="000000"/>
              <w:left w:val="single" w:sz="4" w:space="0" w:color="000000"/>
              <w:right w:val="single" w:sz="4" w:space="0" w:color="000000"/>
            </w:tcBorders>
            <w:vAlign w:val="center"/>
          </w:tcPr>
          <w:p w:rsidR="007C5E9D" w:rsidRDefault="00D845E4">
            <w:pPr>
              <w:jc w:val="center"/>
              <w:rPr>
                <w:szCs w:val="21"/>
              </w:rPr>
            </w:pPr>
            <w:r>
              <w:rPr>
                <w:szCs w:val="21"/>
              </w:rPr>
              <w:t xml:space="preserve">kg oil </w:t>
            </w:r>
            <w:proofErr w:type="spellStart"/>
            <w:r>
              <w:rPr>
                <w:szCs w:val="21"/>
              </w:rPr>
              <w:t>eq</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rFonts w:hint="eastAsia"/>
                <w:szCs w:val="21"/>
              </w:rPr>
              <w:t>原煤</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7C5E9D" w:rsidRDefault="00D845E4">
            <w:pPr>
              <w:jc w:val="center"/>
              <w:rPr>
                <w:szCs w:val="21"/>
              </w:rPr>
            </w:pPr>
            <w:r>
              <w:rPr>
                <w:szCs w:val="21"/>
              </w:rPr>
              <w:t>0.42</w:t>
            </w:r>
          </w:p>
        </w:tc>
        <w:tc>
          <w:tcPr>
            <w:tcW w:w="1843"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rFonts w:hint="eastAsia"/>
                <w:szCs w:val="21"/>
              </w:rPr>
              <w:t>k</w:t>
            </w:r>
            <w:r>
              <w:rPr>
                <w:szCs w:val="21"/>
              </w:rPr>
              <w:t xml:space="preserve">g oil </w:t>
            </w:r>
            <w:proofErr w:type="spellStart"/>
            <w:r>
              <w:rPr>
                <w:szCs w:val="21"/>
              </w:rPr>
              <w:t>eq</w:t>
            </w:r>
            <w:proofErr w:type="spellEnd"/>
            <w:r>
              <w:rPr>
                <w:szCs w:val="21"/>
              </w:rPr>
              <w:t xml:space="preserve"> / kg</w:t>
            </w:r>
          </w:p>
        </w:tc>
      </w:tr>
      <w:tr w:rsidR="007C5E9D">
        <w:trPr>
          <w:trHeight w:val="510"/>
          <w:jc w:val="center"/>
        </w:trPr>
        <w:tc>
          <w:tcPr>
            <w:tcW w:w="2122" w:type="dxa"/>
            <w:vMerge/>
            <w:tcBorders>
              <w:left w:val="single" w:sz="4" w:space="0" w:color="000000"/>
              <w:right w:val="single" w:sz="4" w:space="0" w:color="000000"/>
            </w:tcBorders>
            <w:noWrap/>
            <w:vAlign w:val="center"/>
          </w:tcPr>
          <w:p w:rsidR="007C5E9D" w:rsidRDefault="007C5E9D">
            <w:pPr>
              <w:jc w:val="center"/>
              <w:rPr>
                <w:szCs w:val="21"/>
              </w:rPr>
            </w:pPr>
          </w:p>
        </w:tc>
        <w:tc>
          <w:tcPr>
            <w:tcW w:w="1559" w:type="dxa"/>
            <w:vMerge/>
            <w:tcBorders>
              <w:left w:val="single" w:sz="4" w:space="0" w:color="000000"/>
              <w:right w:val="single" w:sz="4" w:space="0" w:color="000000"/>
            </w:tcBorders>
            <w:vAlign w:val="center"/>
          </w:tcPr>
          <w:p w:rsidR="007C5E9D" w:rsidRDefault="007C5E9D">
            <w:pPr>
              <w:jc w:val="center"/>
              <w:rPr>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rFonts w:hint="eastAsia"/>
                <w:szCs w:val="21"/>
              </w:rPr>
              <w:t>天然气</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7C5E9D" w:rsidRDefault="00D845E4">
            <w:pPr>
              <w:jc w:val="center"/>
              <w:rPr>
                <w:szCs w:val="21"/>
              </w:rPr>
            </w:pPr>
            <w:r>
              <w:rPr>
                <w:rFonts w:hint="eastAsia"/>
                <w:szCs w:val="21"/>
              </w:rPr>
              <w:t>0.</w:t>
            </w:r>
            <w:r>
              <w:rPr>
                <w:szCs w:val="21"/>
              </w:rPr>
              <w:t>84</w:t>
            </w:r>
          </w:p>
        </w:tc>
        <w:tc>
          <w:tcPr>
            <w:tcW w:w="1843"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rFonts w:hint="eastAsia"/>
                <w:szCs w:val="21"/>
              </w:rPr>
              <w:t>k</w:t>
            </w:r>
            <w:r>
              <w:rPr>
                <w:szCs w:val="21"/>
              </w:rPr>
              <w:t xml:space="preserve">g oil </w:t>
            </w:r>
            <w:proofErr w:type="spellStart"/>
            <w:r>
              <w:rPr>
                <w:szCs w:val="21"/>
              </w:rPr>
              <w:t>eq</w:t>
            </w:r>
            <w:proofErr w:type="spellEnd"/>
            <w:r>
              <w:rPr>
                <w:szCs w:val="21"/>
              </w:rPr>
              <w:t xml:space="preserve"> / </w:t>
            </w:r>
            <w:r>
              <w:rPr>
                <w:rFonts w:hint="eastAsia"/>
                <w:szCs w:val="21"/>
              </w:rPr>
              <w:t>m</w:t>
            </w:r>
            <w:r>
              <w:rPr>
                <w:szCs w:val="21"/>
              </w:rPr>
              <w:t>3</w:t>
            </w:r>
          </w:p>
        </w:tc>
      </w:tr>
      <w:tr w:rsidR="007C5E9D">
        <w:trPr>
          <w:trHeight w:val="510"/>
          <w:jc w:val="center"/>
        </w:trPr>
        <w:tc>
          <w:tcPr>
            <w:tcW w:w="2122" w:type="dxa"/>
            <w:vMerge/>
            <w:tcBorders>
              <w:left w:val="single" w:sz="4" w:space="0" w:color="000000"/>
              <w:right w:val="single" w:sz="4" w:space="0" w:color="000000"/>
            </w:tcBorders>
            <w:noWrap/>
            <w:vAlign w:val="center"/>
          </w:tcPr>
          <w:p w:rsidR="007C5E9D" w:rsidRDefault="007C5E9D">
            <w:pPr>
              <w:jc w:val="center"/>
              <w:rPr>
                <w:szCs w:val="21"/>
              </w:rPr>
            </w:pPr>
          </w:p>
        </w:tc>
        <w:tc>
          <w:tcPr>
            <w:tcW w:w="1559" w:type="dxa"/>
            <w:vMerge/>
            <w:tcBorders>
              <w:left w:val="single" w:sz="4" w:space="0" w:color="000000"/>
              <w:right w:val="single" w:sz="4" w:space="0" w:color="000000"/>
            </w:tcBorders>
            <w:vAlign w:val="center"/>
          </w:tcPr>
          <w:p w:rsidR="007C5E9D" w:rsidRDefault="007C5E9D">
            <w:pPr>
              <w:jc w:val="center"/>
              <w:rPr>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rFonts w:hint="eastAsia"/>
                <w:szCs w:val="21"/>
              </w:rPr>
              <w:t>原油</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7C5E9D" w:rsidRDefault="00D845E4">
            <w:pPr>
              <w:jc w:val="center"/>
              <w:rPr>
                <w:szCs w:val="21"/>
              </w:rPr>
            </w:pPr>
            <w:r>
              <w:rPr>
                <w:szCs w:val="21"/>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rFonts w:hint="eastAsia"/>
                <w:szCs w:val="21"/>
              </w:rPr>
              <w:t>k</w:t>
            </w:r>
            <w:r>
              <w:rPr>
                <w:szCs w:val="21"/>
              </w:rPr>
              <w:t xml:space="preserve">g oil </w:t>
            </w:r>
            <w:proofErr w:type="spellStart"/>
            <w:r>
              <w:rPr>
                <w:szCs w:val="21"/>
              </w:rPr>
              <w:t>eq</w:t>
            </w:r>
            <w:proofErr w:type="spellEnd"/>
            <w:r>
              <w:rPr>
                <w:szCs w:val="21"/>
              </w:rPr>
              <w:t xml:space="preserve"> / kg</w:t>
            </w:r>
          </w:p>
        </w:tc>
      </w:tr>
      <w:tr w:rsidR="007C5E9D">
        <w:trPr>
          <w:trHeight w:val="510"/>
          <w:jc w:val="center"/>
        </w:trPr>
        <w:tc>
          <w:tcPr>
            <w:tcW w:w="2122" w:type="dxa"/>
            <w:vMerge w:val="restart"/>
            <w:tcBorders>
              <w:left w:val="single" w:sz="4" w:space="0" w:color="000000"/>
              <w:right w:val="single" w:sz="4" w:space="0" w:color="000000"/>
            </w:tcBorders>
            <w:noWrap/>
            <w:vAlign w:val="center"/>
          </w:tcPr>
          <w:p w:rsidR="007C5E9D" w:rsidRDefault="00D845E4">
            <w:pPr>
              <w:jc w:val="center"/>
              <w:rPr>
                <w:szCs w:val="21"/>
              </w:rPr>
            </w:pPr>
            <w:r>
              <w:rPr>
                <w:rFonts w:hint="eastAsia"/>
                <w:szCs w:val="21"/>
              </w:rPr>
              <w:t>矿物资源稀缺</w:t>
            </w:r>
          </w:p>
        </w:tc>
        <w:tc>
          <w:tcPr>
            <w:tcW w:w="1559" w:type="dxa"/>
            <w:vMerge w:val="restart"/>
            <w:tcBorders>
              <w:left w:val="single" w:sz="4" w:space="0" w:color="000000"/>
              <w:right w:val="single" w:sz="4" w:space="0" w:color="000000"/>
            </w:tcBorders>
            <w:vAlign w:val="center"/>
          </w:tcPr>
          <w:p w:rsidR="007C5E9D" w:rsidRDefault="00D845E4">
            <w:pPr>
              <w:jc w:val="center"/>
              <w:rPr>
                <w:szCs w:val="21"/>
              </w:rPr>
            </w:pPr>
            <w:r>
              <w:rPr>
                <w:szCs w:val="21"/>
              </w:rPr>
              <w:t xml:space="preserve">kg Cu </w:t>
            </w:r>
            <w:proofErr w:type="spellStart"/>
            <w:r>
              <w:rPr>
                <w:szCs w:val="21"/>
              </w:rPr>
              <w:t>eq</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rFonts w:hint="eastAsia"/>
                <w:szCs w:val="21"/>
              </w:rPr>
              <w:t>铜</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7C5E9D" w:rsidRDefault="00D845E4">
            <w:pPr>
              <w:jc w:val="center"/>
              <w:rPr>
                <w:szCs w:val="21"/>
              </w:rPr>
            </w:pPr>
            <w:r>
              <w:rPr>
                <w:rFonts w:hint="eastAsia"/>
                <w:szCs w:val="21"/>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rFonts w:hint="eastAsia"/>
                <w:szCs w:val="21"/>
              </w:rPr>
              <w:t>k</w:t>
            </w:r>
            <w:r>
              <w:rPr>
                <w:szCs w:val="21"/>
              </w:rPr>
              <w:t>g C</w:t>
            </w:r>
            <w:r>
              <w:rPr>
                <w:rFonts w:hint="eastAsia"/>
                <w:szCs w:val="21"/>
              </w:rPr>
              <w:t>u</w:t>
            </w:r>
            <w:r>
              <w:rPr>
                <w:szCs w:val="21"/>
              </w:rPr>
              <w:t xml:space="preserve"> </w:t>
            </w:r>
            <w:proofErr w:type="spellStart"/>
            <w:r>
              <w:rPr>
                <w:szCs w:val="21"/>
              </w:rPr>
              <w:t>eq</w:t>
            </w:r>
            <w:proofErr w:type="spellEnd"/>
            <w:r>
              <w:rPr>
                <w:szCs w:val="21"/>
              </w:rPr>
              <w:t xml:space="preserve"> / kg</w:t>
            </w:r>
          </w:p>
        </w:tc>
      </w:tr>
      <w:tr w:rsidR="007C5E9D">
        <w:trPr>
          <w:trHeight w:val="510"/>
          <w:jc w:val="center"/>
        </w:trPr>
        <w:tc>
          <w:tcPr>
            <w:tcW w:w="2122" w:type="dxa"/>
            <w:vMerge/>
            <w:tcBorders>
              <w:left w:val="single" w:sz="4" w:space="0" w:color="000000"/>
              <w:bottom w:val="single" w:sz="4" w:space="0" w:color="000000"/>
              <w:right w:val="single" w:sz="4" w:space="0" w:color="000000"/>
            </w:tcBorders>
            <w:noWrap/>
            <w:vAlign w:val="center"/>
          </w:tcPr>
          <w:p w:rsidR="007C5E9D" w:rsidRDefault="007C5E9D">
            <w:pPr>
              <w:jc w:val="center"/>
              <w:rPr>
                <w:szCs w:val="21"/>
              </w:rPr>
            </w:pPr>
          </w:p>
        </w:tc>
        <w:tc>
          <w:tcPr>
            <w:tcW w:w="1559" w:type="dxa"/>
            <w:vMerge/>
            <w:tcBorders>
              <w:left w:val="single" w:sz="4" w:space="0" w:color="000000"/>
              <w:bottom w:val="single" w:sz="4" w:space="0" w:color="000000"/>
              <w:right w:val="single" w:sz="4" w:space="0" w:color="000000"/>
            </w:tcBorders>
            <w:vAlign w:val="center"/>
          </w:tcPr>
          <w:p w:rsidR="007C5E9D" w:rsidRDefault="007C5E9D">
            <w:pPr>
              <w:jc w:val="center"/>
              <w:rPr>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rFonts w:hint="eastAsia"/>
                <w:szCs w:val="21"/>
              </w:rPr>
              <w:t>锌</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7C5E9D" w:rsidRDefault="00D845E4">
            <w:pPr>
              <w:jc w:val="center"/>
              <w:rPr>
                <w:szCs w:val="21"/>
              </w:rPr>
            </w:pPr>
            <w:r>
              <w:rPr>
                <w:rFonts w:hint="eastAsia"/>
                <w:szCs w:val="21"/>
              </w:rPr>
              <w:t>0</w:t>
            </w:r>
            <w:r>
              <w:rPr>
                <w:szCs w:val="21"/>
              </w:rPr>
              <w:t>.153</w:t>
            </w:r>
          </w:p>
        </w:tc>
        <w:tc>
          <w:tcPr>
            <w:tcW w:w="1843"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rFonts w:hint="eastAsia"/>
                <w:szCs w:val="21"/>
              </w:rPr>
              <w:t>k</w:t>
            </w:r>
            <w:r>
              <w:rPr>
                <w:szCs w:val="21"/>
              </w:rPr>
              <w:t>g C</w:t>
            </w:r>
            <w:r>
              <w:rPr>
                <w:rFonts w:hint="eastAsia"/>
                <w:szCs w:val="21"/>
              </w:rPr>
              <w:t>u</w:t>
            </w:r>
            <w:r>
              <w:rPr>
                <w:szCs w:val="21"/>
              </w:rPr>
              <w:t xml:space="preserve"> </w:t>
            </w:r>
            <w:proofErr w:type="spellStart"/>
            <w:r>
              <w:rPr>
                <w:szCs w:val="21"/>
              </w:rPr>
              <w:t>eq</w:t>
            </w:r>
            <w:proofErr w:type="spellEnd"/>
            <w:r>
              <w:rPr>
                <w:szCs w:val="21"/>
              </w:rPr>
              <w:t xml:space="preserve"> / kg</w:t>
            </w:r>
          </w:p>
        </w:tc>
      </w:tr>
      <w:tr w:rsidR="007C5E9D">
        <w:trPr>
          <w:trHeight w:val="510"/>
          <w:jc w:val="center"/>
        </w:trPr>
        <w:tc>
          <w:tcPr>
            <w:tcW w:w="2122" w:type="dxa"/>
            <w:vMerge/>
            <w:tcBorders>
              <w:left w:val="single" w:sz="4" w:space="0" w:color="000000"/>
              <w:bottom w:val="single" w:sz="4" w:space="0" w:color="000000"/>
              <w:right w:val="single" w:sz="4" w:space="0" w:color="000000"/>
            </w:tcBorders>
            <w:noWrap/>
            <w:vAlign w:val="center"/>
          </w:tcPr>
          <w:p w:rsidR="007C5E9D" w:rsidRDefault="007C5E9D">
            <w:pPr>
              <w:jc w:val="center"/>
              <w:rPr>
                <w:szCs w:val="21"/>
              </w:rPr>
            </w:pPr>
          </w:p>
        </w:tc>
        <w:tc>
          <w:tcPr>
            <w:tcW w:w="1559" w:type="dxa"/>
            <w:vMerge/>
            <w:tcBorders>
              <w:left w:val="single" w:sz="4" w:space="0" w:color="000000"/>
              <w:bottom w:val="single" w:sz="4" w:space="0" w:color="000000"/>
              <w:right w:val="single" w:sz="4" w:space="0" w:color="000000"/>
            </w:tcBorders>
            <w:vAlign w:val="center"/>
          </w:tcPr>
          <w:p w:rsidR="007C5E9D" w:rsidRDefault="007C5E9D">
            <w:pPr>
              <w:jc w:val="center"/>
              <w:rPr>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rFonts w:hint="eastAsia"/>
                <w:szCs w:val="21"/>
              </w:rPr>
              <w:t>镍</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7C5E9D" w:rsidRDefault="00D845E4">
            <w:pPr>
              <w:jc w:val="center"/>
              <w:rPr>
                <w:szCs w:val="21"/>
              </w:rPr>
            </w:pPr>
            <w:r>
              <w:rPr>
                <w:rFonts w:hint="eastAsia"/>
                <w:szCs w:val="21"/>
              </w:rPr>
              <w:t>2</w:t>
            </w:r>
            <w:r>
              <w:rPr>
                <w:szCs w:val="21"/>
              </w:rPr>
              <w:t>.89</w:t>
            </w:r>
          </w:p>
        </w:tc>
        <w:tc>
          <w:tcPr>
            <w:tcW w:w="1843"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rFonts w:hint="eastAsia"/>
                <w:szCs w:val="21"/>
              </w:rPr>
              <w:t>k</w:t>
            </w:r>
            <w:r>
              <w:rPr>
                <w:szCs w:val="21"/>
              </w:rPr>
              <w:t>g C</w:t>
            </w:r>
            <w:r>
              <w:rPr>
                <w:rFonts w:hint="eastAsia"/>
                <w:szCs w:val="21"/>
              </w:rPr>
              <w:t>u</w:t>
            </w:r>
            <w:r>
              <w:rPr>
                <w:szCs w:val="21"/>
              </w:rPr>
              <w:t xml:space="preserve"> </w:t>
            </w:r>
            <w:proofErr w:type="spellStart"/>
            <w:r>
              <w:rPr>
                <w:szCs w:val="21"/>
              </w:rPr>
              <w:t>eq</w:t>
            </w:r>
            <w:proofErr w:type="spellEnd"/>
            <w:r>
              <w:rPr>
                <w:szCs w:val="21"/>
              </w:rPr>
              <w:t xml:space="preserve"> / kg</w:t>
            </w:r>
          </w:p>
        </w:tc>
      </w:tr>
      <w:tr w:rsidR="007C5E9D">
        <w:trPr>
          <w:trHeight w:val="510"/>
          <w:jc w:val="center"/>
        </w:trPr>
        <w:tc>
          <w:tcPr>
            <w:tcW w:w="2122" w:type="dxa"/>
            <w:vMerge/>
            <w:tcBorders>
              <w:left w:val="single" w:sz="4" w:space="0" w:color="000000"/>
              <w:bottom w:val="single" w:sz="4" w:space="0" w:color="000000"/>
              <w:right w:val="single" w:sz="4" w:space="0" w:color="000000"/>
            </w:tcBorders>
            <w:noWrap/>
            <w:vAlign w:val="center"/>
          </w:tcPr>
          <w:p w:rsidR="007C5E9D" w:rsidRDefault="007C5E9D">
            <w:pPr>
              <w:jc w:val="center"/>
              <w:rPr>
                <w:szCs w:val="21"/>
              </w:rPr>
            </w:pPr>
          </w:p>
        </w:tc>
        <w:tc>
          <w:tcPr>
            <w:tcW w:w="1559" w:type="dxa"/>
            <w:vMerge/>
            <w:tcBorders>
              <w:left w:val="single" w:sz="4" w:space="0" w:color="000000"/>
              <w:bottom w:val="single" w:sz="4" w:space="0" w:color="000000"/>
              <w:right w:val="single" w:sz="4" w:space="0" w:color="000000"/>
            </w:tcBorders>
            <w:vAlign w:val="center"/>
          </w:tcPr>
          <w:p w:rsidR="007C5E9D" w:rsidRDefault="007C5E9D">
            <w:pPr>
              <w:jc w:val="center"/>
              <w:rPr>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rFonts w:hint="eastAsia"/>
                <w:szCs w:val="21"/>
              </w:rPr>
              <w:t>铬</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7C5E9D" w:rsidRDefault="00D845E4">
            <w:pPr>
              <w:jc w:val="center"/>
              <w:rPr>
                <w:szCs w:val="21"/>
              </w:rPr>
            </w:pPr>
            <w:r>
              <w:rPr>
                <w:rFonts w:hint="eastAsia"/>
                <w:szCs w:val="21"/>
              </w:rPr>
              <w:t>0</w:t>
            </w:r>
            <w:r>
              <w:rPr>
                <w:szCs w:val="21"/>
              </w:rPr>
              <w:t>.0951</w:t>
            </w:r>
          </w:p>
        </w:tc>
        <w:tc>
          <w:tcPr>
            <w:tcW w:w="1843"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rFonts w:hint="eastAsia"/>
                <w:szCs w:val="21"/>
              </w:rPr>
              <w:t>k</w:t>
            </w:r>
            <w:r>
              <w:rPr>
                <w:szCs w:val="21"/>
              </w:rPr>
              <w:t>g C</w:t>
            </w:r>
            <w:r>
              <w:rPr>
                <w:rFonts w:hint="eastAsia"/>
                <w:szCs w:val="21"/>
              </w:rPr>
              <w:t>u</w:t>
            </w:r>
            <w:r>
              <w:rPr>
                <w:szCs w:val="21"/>
              </w:rPr>
              <w:t xml:space="preserve"> </w:t>
            </w:r>
            <w:proofErr w:type="spellStart"/>
            <w:r>
              <w:rPr>
                <w:szCs w:val="21"/>
              </w:rPr>
              <w:t>eq</w:t>
            </w:r>
            <w:proofErr w:type="spellEnd"/>
            <w:r>
              <w:rPr>
                <w:szCs w:val="21"/>
              </w:rPr>
              <w:t xml:space="preserve"> / kg</w:t>
            </w:r>
          </w:p>
        </w:tc>
      </w:tr>
      <w:tr w:rsidR="007C5E9D">
        <w:trPr>
          <w:trHeight w:val="510"/>
          <w:jc w:val="center"/>
        </w:trPr>
        <w:tc>
          <w:tcPr>
            <w:tcW w:w="2122" w:type="dxa"/>
            <w:vMerge/>
            <w:tcBorders>
              <w:left w:val="single" w:sz="4" w:space="0" w:color="000000"/>
              <w:bottom w:val="single" w:sz="4" w:space="0" w:color="000000"/>
              <w:right w:val="single" w:sz="4" w:space="0" w:color="000000"/>
            </w:tcBorders>
            <w:noWrap/>
            <w:vAlign w:val="center"/>
          </w:tcPr>
          <w:p w:rsidR="007C5E9D" w:rsidRDefault="007C5E9D">
            <w:pPr>
              <w:jc w:val="center"/>
              <w:rPr>
                <w:szCs w:val="21"/>
              </w:rPr>
            </w:pPr>
          </w:p>
        </w:tc>
        <w:tc>
          <w:tcPr>
            <w:tcW w:w="1559" w:type="dxa"/>
            <w:vMerge/>
            <w:tcBorders>
              <w:left w:val="single" w:sz="4" w:space="0" w:color="000000"/>
              <w:bottom w:val="single" w:sz="4" w:space="0" w:color="000000"/>
              <w:right w:val="single" w:sz="4" w:space="0" w:color="000000"/>
            </w:tcBorders>
            <w:vAlign w:val="center"/>
          </w:tcPr>
          <w:p w:rsidR="007C5E9D" w:rsidRDefault="007C5E9D">
            <w:pPr>
              <w:jc w:val="center"/>
              <w:rPr>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rFonts w:hint="eastAsia"/>
                <w:szCs w:val="21"/>
              </w:rPr>
              <w:t>铁</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7C5E9D" w:rsidRDefault="00D845E4">
            <w:pPr>
              <w:jc w:val="center"/>
              <w:rPr>
                <w:szCs w:val="21"/>
              </w:rPr>
            </w:pPr>
            <w:r>
              <w:rPr>
                <w:rFonts w:hint="eastAsia"/>
                <w:szCs w:val="21"/>
              </w:rPr>
              <w:t>0</w:t>
            </w:r>
            <w:r>
              <w:rPr>
                <w:szCs w:val="21"/>
              </w:rPr>
              <w:t>.0619</w:t>
            </w:r>
          </w:p>
        </w:tc>
        <w:tc>
          <w:tcPr>
            <w:tcW w:w="1843"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rFonts w:hint="eastAsia"/>
                <w:szCs w:val="21"/>
              </w:rPr>
              <w:t>k</w:t>
            </w:r>
            <w:r>
              <w:rPr>
                <w:szCs w:val="21"/>
              </w:rPr>
              <w:t>g C</w:t>
            </w:r>
            <w:r>
              <w:rPr>
                <w:rFonts w:hint="eastAsia"/>
                <w:szCs w:val="21"/>
              </w:rPr>
              <w:t>u</w:t>
            </w:r>
            <w:r>
              <w:rPr>
                <w:szCs w:val="21"/>
              </w:rPr>
              <w:t xml:space="preserve"> </w:t>
            </w:r>
            <w:proofErr w:type="spellStart"/>
            <w:r>
              <w:rPr>
                <w:szCs w:val="21"/>
              </w:rPr>
              <w:t>eq</w:t>
            </w:r>
            <w:proofErr w:type="spellEnd"/>
            <w:r>
              <w:rPr>
                <w:szCs w:val="21"/>
              </w:rPr>
              <w:t xml:space="preserve"> / kg</w:t>
            </w:r>
          </w:p>
        </w:tc>
      </w:tr>
      <w:tr w:rsidR="007C5E9D">
        <w:trPr>
          <w:trHeight w:val="510"/>
          <w:jc w:val="center"/>
        </w:trPr>
        <w:tc>
          <w:tcPr>
            <w:tcW w:w="2122" w:type="dxa"/>
            <w:vMerge w:val="restart"/>
            <w:tcBorders>
              <w:top w:val="single" w:sz="4" w:space="0" w:color="000000"/>
              <w:left w:val="single" w:sz="4" w:space="0" w:color="000000"/>
              <w:right w:val="single" w:sz="4" w:space="0" w:color="000000"/>
            </w:tcBorders>
            <w:noWrap/>
            <w:vAlign w:val="center"/>
          </w:tcPr>
          <w:p w:rsidR="007C5E9D" w:rsidRDefault="00D845E4">
            <w:pPr>
              <w:jc w:val="center"/>
              <w:rPr>
                <w:szCs w:val="21"/>
              </w:rPr>
            </w:pPr>
            <w:r>
              <w:rPr>
                <w:rFonts w:hint="eastAsia"/>
                <w:szCs w:val="21"/>
              </w:rPr>
              <w:t>颗粒物形成</w:t>
            </w:r>
          </w:p>
        </w:tc>
        <w:tc>
          <w:tcPr>
            <w:tcW w:w="1559" w:type="dxa"/>
            <w:vMerge w:val="restart"/>
            <w:tcBorders>
              <w:top w:val="single" w:sz="4" w:space="0" w:color="000000"/>
              <w:left w:val="single" w:sz="4" w:space="0" w:color="000000"/>
              <w:right w:val="single" w:sz="4" w:space="0" w:color="000000"/>
            </w:tcBorders>
            <w:vAlign w:val="center"/>
          </w:tcPr>
          <w:p w:rsidR="007C5E9D" w:rsidRDefault="00D845E4">
            <w:pPr>
              <w:jc w:val="center"/>
              <w:rPr>
                <w:szCs w:val="21"/>
              </w:rPr>
            </w:pPr>
            <w:r>
              <w:rPr>
                <w:szCs w:val="21"/>
              </w:rPr>
              <w:t xml:space="preserve">kg PM2.5 </w:t>
            </w:r>
            <w:proofErr w:type="spellStart"/>
            <w:r>
              <w:rPr>
                <w:szCs w:val="21"/>
              </w:rPr>
              <w:t>eq</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rFonts w:hint="eastAsia"/>
                <w:szCs w:val="21"/>
              </w:rPr>
              <w:t>颗粒物</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7C5E9D" w:rsidRDefault="00D845E4">
            <w:pPr>
              <w:jc w:val="center"/>
              <w:rPr>
                <w:szCs w:val="21"/>
              </w:rPr>
            </w:pPr>
            <w:r>
              <w:rPr>
                <w:szCs w:val="21"/>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szCs w:val="21"/>
              </w:rPr>
              <w:t xml:space="preserve">kg PM2.5 </w:t>
            </w:r>
            <w:proofErr w:type="spellStart"/>
            <w:r>
              <w:rPr>
                <w:szCs w:val="21"/>
              </w:rPr>
              <w:t>eq</w:t>
            </w:r>
            <w:proofErr w:type="spellEnd"/>
            <w:r>
              <w:rPr>
                <w:szCs w:val="21"/>
              </w:rPr>
              <w:t xml:space="preserve"> / kg</w:t>
            </w:r>
          </w:p>
        </w:tc>
      </w:tr>
      <w:tr w:rsidR="007C5E9D">
        <w:trPr>
          <w:trHeight w:val="510"/>
          <w:jc w:val="center"/>
        </w:trPr>
        <w:tc>
          <w:tcPr>
            <w:tcW w:w="2122" w:type="dxa"/>
            <w:vMerge/>
            <w:tcBorders>
              <w:left w:val="single" w:sz="4" w:space="0" w:color="000000"/>
              <w:right w:val="single" w:sz="4" w:space="0" w:color="000000"/>
            </w:tcBorders>
            <w:noWrap/>
            <w:vAlign w:val="center"/>
          </w:tcPr>
          <w:p w:rsidR="007C5E9D" w:rsidRDefault="007C5E9D">
            <w:pPr>
              <w:jc w:val="center"/>
              <w:rPr>
                <w:szCs w:val="21"/>
              </w:rPr>
            </w:pPr>
          </w:p>
        </w:tc>
        <w:tc>
          <w:tcPr>
            <w:tcW w:w="1559" w:type="dxa"/>
            <w:vMerge/>
            <w:tcBorders>
              <w:left w:val="single" w:sz="4" w:space="0" w:color="000000"/>
              <w:right w:val="single" w:sz="4" w:space="0" w:color="000000"/>
            </w:tcBorders>
            <w:vAlign w:val="center"/>
          </w:tcPr>
          <w:p w:rsidR="007C5E9D" w:rsidRDefault="007C5E9D">
            <w:pPr>
              <w:jc w:val="center"/>
              <w:rPr>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szCs w:val="21"/>
              </w:rPr>
              <w:t>SO</w:t>
            </w:r>
            <w:r>
              <w:rPr>
                <w:szCs w:val="21"/>
                <w:vertAlign w:val="subscript"/>
              </w:rPr>
              <w:t>2</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7C5E9D" w:rsidRDefault="00D845E4">
            <w:pPr>
              <w:jc w:val="center"/>
              <w:rPr>
                <w:szCs w:val="21"/>
              </w:rPr>
            </w:pPr>
            <w:r>
              <w:rPr>
                <w:szCs w:val="21"/>
              </w:rPr>
              <w:t>0.29</w:t>
            </w:r>
          </w:p>
        </w:tc>
        <w:tc>
          <w:tcPr>
            <w:tcW w:w="1843"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szCs w:val="21"/>
              </w:rPr>
              <w:t xml:space="preserve">kg PM2.5 </w:t>
            </w:r>
            <w:proofErr w:type="spellStart"/>
            <w:r>
              <w:rPr>
                <w:szCs w:val="21"/>
              </w:rPr>
              <w:t>eq</w:t>
            </w:r>
            <w:proofErr w:type="spellEnd"/>
            <w:r>
              <w:rPr>
                <w:szCs w:val="21"/>
              </w:rPr>
              <w:t xml:space="preserve"> / kg</w:t>
            </w:r>
          </w:p>
        </w:tc>
      </w:tr>
      <w:tr w:rsidR="007C5E9D">
        <w:trPr>
          <w:trHeight w:val="510"/>
          <w:jc w:val="center"/>
        </w:trPr>
        <w:tc>
          <w:tcPr>
            <w:tcW w:w="2122" w:type="dxa"/>
            <w:vMerge/>
            <w:tcBorders>
              <w:left w:val="single" w:sz="4" w:space="0" w:color="000000"/>
              <w:right w:val="single" w:sz="4" w:space="0" w:color="000000"/>
            </w:tcBorders>
            <w:noWrap/>
            <w:vAlign w:val="center"/>
          </w:tcPr>
          <w:p w:rsidR="007C5E9D" w:rsidRDefault="007C5E9D">
            <w:pPr>
              <w:jc w:val="center"/>
              <w:rPr>
                <w:szCs w:val="21"/>
              </w:rPr>
            </w:pPr>
          </w:p>
        </w:tc>
        <w:tc>
          <w:tcPr>
            <w:tcW w:w="1559" w:type="dxa"/>
            <w:vMerge/>
            <w:tcBorders>
              <w:left w:val="single" w:sz="4" w:space="0" w:color="000000"/>
              <w:right w:val="single" w:sz="4" w:space="0" w:color="000000"/>
            </w:tcBorders>
            <w:vAlign w:val="center"/>
          </w:tcPr>
          <w:p w:rsidR="007C5E9D" w:rsidRDefault="007C5E9D">
            <w:pPr>
              <w:jc w:val="center"/>
              <w:rPr>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szCs w:val="21"/>
              </w:rPr>
              <w:t>NO</w:t>
            </w:r>
            <w:r>
              <w:rPr>
                <w:szCs w:val="21"/>
                <w:vertAlign w:val="subscript"/>
              </w:rPr>
              <w:t>X</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7C5E9D" w:rsidRDefault="00D845E4">
            <w:pPr>
              <w:jc w:val="center"/>
              <w:rPr>
                <w:szCs w:val="21"/>
              </w:rPr>
            </w:pPr>
            <w:r>
              <w:rPr>
                <w:szCs w:val="21"/>
              </w:rPr>
              <w:t>0</w:t>
            </w:r>
          </w:p>
        </w:tc>
        <w:tc>
          <w:tcPr>
            <w:tcW w:w="1843"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szCs w:val="21"/>
              </w:rPr>
              <w:t xml:space="preserve">kg PM2.5 </w:t>
            </w:r>
            <w:proofErr w:type="spellStart"/>
            <w:r>
              <w:rPr>
                <w:szCs w:val="21"/>
              </w:rPr>
              <w:t>eq</w:t>
            </w:r>
            <w:proofErr w:type="spellEnd"/>
            <w:r>
              <w:rPr>
                <w:szCs w:val="21"/>
              </w:rPr>
              <w:t xml:space="preserve"> / kg</w:t>
            </w:r>
          </w:p>
        </w:tc>
      </w:tr>
      <w:tr w:rsidR="007C5E9D">
        <w:trPr>
          <w:trHeight w:val="510"/>
          <w:jc w:val="center"/>
        </w:trPr>
        <w:tc>
          <w:tcPr>
            <w:tcW w:w="2122" w:type="dxa"/>
            <w:vMerge w:val="restart"/>
            <w:tcBorders>
              <w:left w:val="single" w:sz="4" w:space="0" w:color="000000"/>
              <w:right w:val="single" w:sz="4" w:space="0" w:color="000000"/>
            </w:tcBorders>
            <w:noWrap/>
            <w:vAlign w:val="center"/>
          </w:tcPr>
          <w:p w:rsidR="007C5E9D" w:rsidRDefault="00D845E4">
            <w:pPr>
              <w:jc w:val="center"/>
              <w:rPr>
                <w:szCs w:val="21"/>
              </w:rPr>
            </w:pPr>
            <w:r>
              <w:rPr>
                <w:rFonts w:hint="eastAsia"/>
                <w:szCs w:val="21"/>
              </w:rPr>
              <w:t>陆地酸化</w:t>
            </w:r>
          </w:p>
        </w:tc>
        <w:tc>
          <w:tcPr>
            <w:tcW w:w="1559" w:type="dxa"/>
            <w:vMerge w:val="restart"/>
            <w:tcBorders>
              <w:left w:val="single" w:sz="4" w:space="0" w:color="000000"/>
              <w:right w:val="single" w:sz="4" w:space="0" w:color="000000"/>
            </w:tcBorders>
            <w:vAlign w:val="center"/>
          </w:tcPr>
          <w:p w:rsidR="007C5E9D" w:rsidRDefault="00D845E4">
            <w:pPr>
              <w:jc w:val="center"/>
              <w:rPr>
                <w:szCs w:val="21"/>
              </w:rPr>
            </w:pPr>
            <w:r>
              <w:rPr>
                <w:szCs w:val="21"/>
              </w:rPr>
              <w:t xml:space="preserve">kg </w:t>
            </w:r>
            <w:r>
              <w:rPr>
                <w:rFonts w:hint="eastAsia"/>
                <w:szCs w:val="21"/>
              </w:rPr>
              <w:t>SO</w:t>
            </w:r>
            <w:r>
              <w:rPr>
                <w:szCs w:val="21"/>
                <w:vertAlign w:val="subscript"/>
              </w:rPr>
              <w:t>2</w:t>
            </w:r>
            <w:r>
              <w:rPr>
                <w:szCs w:val="21"/>
              </w:rPr>
              <w:t xml:space="preserve"> </w:t>
            </w:r>
            <w:proofErr w:type="spellStart"/>
            <w:r>
              <w:rPr>
                <w:szCs w:val="21"/>
              </w:rPr>
              <w:t>eq</w:t>
            </w:r>
            <w:proofErr w:type="spellEnd"/>
            <w:r>
              <w:rPr>
                <w:szCs w:val="21"/>
              </w:rPr>
              <w:t xml:space="preserve"> / kg</w:t>
            </w:r>
          </w:p>
        </w:tc>
        <w:tc>
          <w:tcPr>
            <w:tcW w:w="1276"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szCs w:val="21"/>
              </w:rPr>
              <w:t>SO</w:t>
            </w:r>
            <w:r>
              <w:rPr>
                <w:szCs w:val="21"/>
                <w:vertAlign w:val="subscript"/>
              </w:rPr>
              <w:t>2</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7C5E9D" w:rsidRDefault="00D845E4">
            <w:pPr>
              <w:jc w:val="center"/>
              <w:rPr>
                <w:szCs w:val="21"/>
              </w:rPr>
            </w:pPr>
            <w:r>
              <w:rPr>
                <w:rFonts w:hint="eastAsia"/>
                <w:szCs w:val="21"/>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szCs w:val="21"/>
              </w:rPr>
              <w:t xml:space="preserve">kg </w:t>
            </w:r>
            <w:r>
              <w:rPr>
                <w:rFonts w:hint="eastAsia"/>
                <w:szCs w:val="21"/>
              </w:rPr>
              <w:t>SO</w:t>
            </w:r>
            <w:r>
              <w:rPr>
                <w:szCs w:val="21"/>
                <w:vertAlign w:val="subscript"/>
              </w:rPr>
              <w:t>2</w:t>
            </w:r>
            <w:r>
              <w:rPr>
                <w:szCs w:val="21"/>
              </w:rPr>
              <w:t xml:space="preserve"> </w:t>
            </w:r>
            <w:proofErr w:type="spellStart"/>
            <w:r>
              <w:rPr>
                <w:szCs w:val="21"/>
              </w:rPr>
              <w:t>eq</w:t>
            </w:r>
            <w:proofErr w:type="spellEnd"/>
            <w:r>
              <w:rPr>
                <w:szCs w:val="21"/>
              </w:rPr>
              <w:t xml:space="preserve"> / kg</w:t>
            </w:r>
          </w:p>
        </w:tc>
      </w:tr>
      <w:tr w:rsidR="007C5E9D">
        <w:trPr>
          <w:trHeight w:val="510"/>
          <w:jc w:val="center"/>
        </w:trPr>
        <w:tc>
          <w:tcPr>
            <w:tcW w:w="2122" w:type="dxa"/>
            <w:vMerge/>
            <w:tcBorders>
              <w:left w:val="single" w:sz="4" w:space="0" w:color="000000"/>
              <w:right w:val="single" w:sz="4" w:space="0" w:color="000000"/>
            </w:tcBorders>
            <w:noWrap/>
            <w:vAlign w:val="center"/>
          </w:tcPr>
          <w:p w:rsidR="007C5E9D" w:rsidRDefault="007C5E9D">
            <w:pPr>
              <w:jc w:val="center"/>
              <w:rPr>
                <w:szCs w:val="21"/>
              </w:rPr>
            </w:pPr>
          </w:p>
        </w:tc>
        <w:tc>
          <w:tcPr>
            <w:tcW w:w="1559" w:type="dxa"/>
            <w:vMerge/>
            <w:tcBorders>
              <w:left w:val="single" w:sz="4" w:space="0" w:color="000000"/>
              <w:right w:val="single" w:sz="4" w:space="0" w:color="000000"/>
            </w:tcBorders>
            <w:vAlign w:val="center"/>
          </w:tcPr>
          <w:p w:rsidR="007C5E9D" w:rsidRDefault="007C5E9D">
            <w:pPr>
              <w:jc w:val="center"/>
              <w:rPr>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szCs w:val="21"/>
              </w:rPr>
              <w:t>NO</w:t>
            </w:r>
            <w:r>
              <w:rPr>
                <w:szCs w:val="21"/>
                <w:vertAlign w:val="subscript"/>
              </w:rPr>
              <w:t>X</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7C5E9D" w:rsidRDefault="00D845E4">
            <w:pPr>
              <w:jc w:val="center"/>
              <w:rPr>
                <w:szCs w:val="21"/>
              </w:rPr>
            </w:pPr>
            <w:r>
              <w:rPr>
                <w:rFonts w:hint="eastAsia"/>
                <w:szCs w:val="21"/>
              </w:rPr>
              <w:t>0</w:t>
            </w:r>
            <w:r>
              <w:rPr>
                <w:szCs w:val="21"/>
              </w:rPr>
              <w:t>.36</w:t>
            </w:r>
          </w:p>
        </w:tc>
        <w:tc>
          <w:tcPr>
            <w:tcW w:w="1843" w:type="dxa"/>
            <w:tcBorders>
              <w:top w:val="single" w:sz="4" w:space="0" w:color="000000"/>
              <w:left w:val="single" w:sz="4" w:space="0" w:color="000000"/>
              <w:bottom w:val="single" w:sz="4" w:space="0" w:color="000000"/>
              <w:right w:val="single" w:sz="4" w:space="0" w:color="000000"/>
            </w:tcBorders>
            <w:vAlign w:val="center"/>
          </w:tcPr>
          <w:p w:rsidR="007C5E9D" w:rsidRDefault="00D845E4">
            <w:pPr>
              <w:jc w:val="center"/>
              <w:rPr>
                <w:szCs w:val="21"/>
              </w:rPr>
            </w:pPr>
            <w:r>
              <w:rPr>
                <w:szCs w:val="21"/>
              </w:rPr>
              <w:t xml:space="preserve">kg </w:t>
            </w:r>
            <w:r>
              <w:rPr>
                <w:rFonts w:hint="eastAsia"/>
                <w:szCs w:val="21"/>
              </w:rPr>
              <w:t>SO</w:t>
            </w:r>
            <w:r>
              <w:rPr>
                <w:szCs w:val="21"/>
                <w:vertAlign w:val="subscript"/>
              </w:rPr>
              <w:t>2</w:t>
            </w:r>
            <w:r>
              <w:rPr>
                <w:szCs w:val="21"/>
              </w:rPr>
              <w:t xml:space="preserve"> </w:t>
            </w:r>
            <w:proofErr w:type="spellStart"/>
            <w:r>
              <w:rPr>
                <w:szCs w:val="21"/>
              </w:rPr>
              <w:t>eq</w:t>
            </w:r>
            <w:proofErr w:type="spellEnd"/>
            <w:r>
              <w:rPr>
                <w:szCs w:val="21"/>
              </w:rPr>
              <w:t xml:space="preserve"> / kg</w:t>
            </w:r>
          </w:p>
        </w:tc>
      </w:tr>
    </w:tbl>
    <w:p w:rsidR="007C5E9D" w:rsidRDefault="00D845E4">
      <w:pPr>
        <w:ind w:firstLineChars="200" w:firstLine="420"/>
        <w:rPr>
          <w:kern w:val="0"/>
          <w:szCs w:val="21"/>
        </w:rPr>
      </w:pPr>
      <w:r>
        <w:rPr>
          <w:rFonts w:hint="eastAsia"/>
          <w:kern w:val="0"/>
          <w:szCs w:val="21"/>
        </w:rPr>
        <w:t>（</w:t>
      </w:r>
      <w:r>
        <w:rPr>
          <w:rFonts w:hint="eastAsia"/>
          <w:kern w:val="0"/>
          <w:szCs w:val="21"/>
        </w:rPr>
        <w:t>4</w:t>
      </w:r>
      <w:r>
        <w:rPr>
          <w:rFonts w:hint="eastAsia"/>
          <w:kern w:val="0"/>
          <w:szCs w:val="21"/>
        </w:rPr>
        <w:t>）计算方法</w:t>
      </w:r>
    </w:p>
    <w:p w:rsidR="007C5E9D" w:rsidRDefault="00D845E4">
      <w:pPr>
        <w:ind w:firstLineChars="200" w:firstLine="420"/>
        <w:jc w:val="left"/>
        <w:rPr>
          <w:kern w:val="0"/>
          <w:szCs w:val="21"/>
        </w:rPr>
      </w:pPr>
      <w:r>
        <w:rPr>
          <w:kern w:val="0"/>
          <w:szCs w:val="21"/>
        </w:rPr>
        <w:t>影响评价结果计算方法</w:t>
      </w:r>
      <w:r>
        <w:rPr>
          <w:rFonts w:hint="eastAsia"/>
          <w:kern w:val="0"/>
          <w:szCs w:val="21"/>
        </w:rPr>
        <w:t>如下所示</w:t>
      </w:r>
      <w:r>
        <w:rPr>
          <w:kern w:val="0"/>
          <w:szCs w:val="21"/>
        </w:rPr>
        <w:t>。</w:t>
      </w:r>
    </w:p>
    <w:p w:rsidR="007C5E9D" w:rsidRDefault="00BD402D">
      <w:pPr>
        <w:ind w:firstLineChars="200" w:firstLine="420"/>
        <w:jc w:val="right"/>
        <w:rPr>
          <w:kern w:val="0"/>
          <w:szCs w:val="21"/>
        </w:rPr>
      </w:pPr>
      <m:oMath>
        <m:sSub>
          <m:sSubPr>
            <m:ctrlPr>
              <w:rPr>
                <w:rFonts w:ascii="Cambria Math" w:hAnsi="Cambria Math"/>
                <w:i/>
                <w:kern w:val="0"/>
                <w:szCs w:val="21"/>
              </w:rPr>
            </m:ctrlPr>
          </m:sSubPr>
          <m:e>
            <m:r>
              <w:rPr>
                <w:rFonts w:ascii="Cambria Math" w:hAnsi="Cambria Math"/>
                <w:kern w:val="0"/>
                <w:szCs w:val="21"/>
              </w:rPr>
              <m:t>EP</m:t>
            </m:r>
          </m:e>
          <m:sub>
            <m:r>
              <w:rPr>
                <w:rFonts w:ascii="Cambria Math" w:hAnsi="Cambria Math"/>
                <w:kern w:val="0"/>
                <w:szCs w:val="21"/>
              </w:rPr>
              <m:t>i</m:t>
            </m:r>
          </m:sub>
        </m:sSub>
        <m:r>
          <w:rPr>
            <w:rFonts w:ascii="Cambria Math" w:hAnsi="Cambria Math"/>
            <w:kern w:val="0"/>
            <w:szCs w:val="21"/>
          </w:rPr>
          <m:t>=</m:t>
        </m:r>
        <m:nary>
          <m:naryPr>
            <m:chr m:val="∑"/>
            <m:limLoc m:val="undOvr"/>
            <m:subHide m:val="on"/>
            <m:supHide m:val="on"/>
            <m:ctrlPr>
              <w:rPr>
                <w:rFonts w:ascii="Cambria Math" w:hAnsi="Cambria Math"/>
                <w:i/>
                <w:kern w:val="0"/>
                <w:szCs w:val="21"/>
              </w:rPr>
            </m:ctrlPr>
          </m:naryPr>
          <m:sub/>
          <m:sup/>
          <m:e>
            <m:sSub>
              <m:sSubPr>
                <m:ctrlPr>
                  <w:rPr>
                    <w:rFonts w:ascii="Cambria Math" w:hAnsi="Cambria Math"/>
                    <w:i/>
                    <w:kern w:val="0"/>
                    <w:szCs w:val="21"/>
                  </w:rPr>
                </m:ctrlPr>
              </m:sSubPr>
              <m:e>
                <m:r>
                  <w:rPr>
                    <w:rFonts w:ascii="Cambria Math" w:hAnsi="Cambria Math"/>
                    <w:kern w:val="0"/>
                    <w:szCs w:val="21"/>
                  </w:rPr>
                  <m:t>EP</m:t>
                </m:r>
              </m:e>
              <m:sub>
                <m:r>
                  <w:rPr>
                    <w:rFonts w:ascii="Cambria Math" w:hAnsi="Cambria Math"/>
                    <w:kern w:val="0"/>
                    <w:szCs w:val="21"/>
                  </w:rPr>
                  <m:t>ij</m:t>
                </m:r>
              </m:sub>
            </m:sSub>
          </m:e>
        </m:nary>
        <m:r>
          <w:rPr>
            <w:rFonts w:ascii="Cambria Math" w:hAnsi="Cambria Math"/>
            <w:kern w:val="0"/>
            <w:szCs w:val="21"/>
          </w:rPr>
          <m:t>=</m:t>
        </m:r>
        <m:nary>
          <m:naryPr>
            <m:chr m:val="∑"/>
            <m:limLoc m:val="undOvr"/>
            <m:subHide m:val="on"/>
            <m:supHide m:val="on"/>
            <m:ctrlPr>
              <w:rPr>
                <w:rFonts w:ascii="Cambria Math" w:hAnsi="Cambria Math"/>
                <w:i/>
                <w:kern w:val="0"/>
                <w:szCs w:val="21"/>
              </w:rPr>
            </m:ctrlPr>
          </m:naryPr>
          <m:sub/>
          <m:sup/>
          <m:e>
            <m:sSub>
              <m:sSubPr>
                <m:ctrlPr>
                  <w:rPr>
                    <w:rFonts w:ascii="Cambria Math" w:hAnsi="Cambria Math"/>
                    <w:i/>
                    <w:kern w:val="0"/>
                    <w:szCs w:val="21"/>
                  </w:rPr>
                </m:ctrlPr>
              </m:sSubPr>
              <m:e>
                <m:r>
                  <w:rPr>
                    <w:rFonts w:ascii="Cambria Math" w:hAnsi="Cambria Math"/>
                    <w:kern w:val="0"/>
                    <w:szCs w:val="21"/>
                  </w:rPr>
                  <m:t>Q</m:t>
                </m:r>
              </m:e>
              <m:sub>
                <m:r>
                  <w:rPr>
                    <w:rFonts w:ascii="Cambria Math" w:hAnsi="Cambria Math"/>
                    <w:kern w:val="0"/>
                    <w:szCs w:val="21"/>
                  </w:rPr>
                  <m:t>j</m:t>
                </m:r>
              </m:sub>
            </m:sSub>
            <m:r>
              <w:rPr>
                <w:rFonts w:ascii="Cambria Math" w:hAnsi="Cambria Math"/>
                <w:kern w:val="0"/>
                <w:szCs w:val="21"/>
              </w:rPr>
              <m:t>×</m:t>
            </m:r>
            <m:sSub>
              <m:sSubPr>
                <m:ctrlPr>
                  <w:rPr>
                    <w:rFonts w:ascii="Cambria Math" w:hAnsi="Cambria Math"/>
                    <w:i/>
                    <w:kern w:val="0"/>
                    <w:szCs w:val="21"/>
                  </w:rPr>
                </m:ctrlPr>
              </m:sSubPr>
              <m:e>
                <m:r>
                  <w:rPr>
                    <w:rFonts w:ascii="Cambria Math" w:hAnsi="Cambria Math"/>
                    <w:kern w:val="0"/>
                    <w:szCs w:val="21"/>
                  </w:rPr>
                  <m:t>EF</m:t>
                </m:r>
              </m:e>
              <m:sub>
                <m:r>
                  <w:rPr>
                    <w:rFonts w:ascii="Cambria Math" w:hAnsi="Cambria Math"/>
                    <w:kern w:val="0"/>
                    <w:szCs w:val="21"/>
                  </w:rPr>
                  <m:t>ij</m:t>
                </m:r>
              </m:sub>
            </m:sSub>
          </m:e>
        </m:nary>
      </m:oMath>
      <w:r w:rsidR="00D845E4">
        <w:rPr>
          <w:kern w:val="0"/>
          <w:szCs w:val="21"/>
        </w:rPr>
        <w:t>……………………….…………</w:t>
      </w:r>
      <w:r w:rsidR="00D845E4">
        <w:rPr>
          <w:kern w:val="0"/>
          <w:szCs w:val="21"/>
        </w:rPr>
        <w:t>（</w:t>
      </w:r>
      <w:r w:rsidR="00D845E4">
        <w:rPr>
          <w:kern w:val="0"/>
          <w:szCs w:val="21"/>
        </w:rPr>
        <w:t>B.1</w:t>
      </w:r>
      <w:r w:rsidR="00D845E4">
        <w:rPr>
          <w:kern w:val="0"/>
          <w:szCs w:val="21"/>
        </w:rPr>
        <w:t>）</w:t>
      </w:r>
    </w:p>
    <w:p w:rsidR="007C5E9D" w:rsidRDefault="007C5E9D">
      <w:pPr>
        <w:ind w:firstLineChars="200" w:firstLine="420"/>
        <w:jc w:val="left"/>
        <w:rPr>
          <w:kern w:val="0"/>
          <w:szCs w:val="21"/>
        </w:rPr>
      </w:pPr>
    </w:p>
    <w:p w:rsidR="007C5E9D" w:rsidRDefault="00D845E4">
      <w:pPr>
        <w:jc w:val="left"/>
        <w:rPr>
          <w:kern w:val="0"/>
          <w:szCs w:val="21"/>
        </w:rPr>
      </w:pPr>
      <w:r>
        <w:rPr>
          <w:kern w:val="0"/>
          <w:szCs w:val="21"/>
        </w:rPr>
        <w:t>式中</w:t>
      </w:r>
      <w:r>
        <w:rPr>
          <w:kern w:val="0"/>
          <w:szCs w:val="21"/>
        </w:rPr>
        <w:t>:</w:t>
      </w:r>
    </w:p>
    <w:p w:rsidR="007C5E9D" w:rsidRDefault="00D845E4">
      <w:pPr>
        <w:ind w:firstLineChars="200" w:firstLine="420"/>
        <w:jc w:val="left"/>
        <w:rPr>
          <w:kern w:val="0"/>
          <w:szCs w:val="21"/>
        </w:rPr>
      </w:pPr>
      <w:proofErr w:type="spellStart"/>
      <w:r>
        <w:rPr>
          <w:kern w:val="0"/>
          <w:szCs w:val="21"/>
        </w:rPr>
        <w:t>EP</w:t>
      </w:r>
      <w:r>
        <w:rPr>
          <w:kern w:val="0"/>
          <w:szCs w:val="21"/>
          <w:vertAlign w:val="subscript"/>
        </w:rPr>
        <w:t>i</w:t>
      </w:r>
      <w:proofErr w:type="spellEnd"/>
      <w:r>
        <w:rPr>
          <w:kern w:val="0"/>
          <w:szCs w:val="21"/>
        </w:rPr>
        <w:t>——</w:t>
      </w:r>
      <w:r>
        <w:rPr>
          <w:kern w:val="0"/>
          <w:szCs w:val="21"/>
        </w:rPr>
        <w:t>第</w:t>
      </w:r>
      <w:proofErr w:type="spellStart"/>
      <w:r>
        <w:rPr>
          <w:kern w:val="0"/>
          <w:szCs w:val="21"/>
        </w:rPr>
        <w:t>i</w:t>
      </w:r>
      <w:proofErr w:type="spellEnd"/>
      <w:proofErr w:type="gramStart"/>
      <w:r>
        <w:rPr>
          <w:kern w:val="0"/>
          <w:szCs w:val="21"/>
        </w:rPr>
        <w:t>种影响</w:t>
      </w:r>
      <w:proofErr w:type="gramEnd"/>
      <w:r>
        <w:rPr>
          <w:kern w:val="0"/>
          <w:szCs w:val="21"/>
        </w:rPr>
        <w:t>类型特征化值</w:t>
      </w:r>
      <w:r>
        <w:rPr>
          <w:rFonts w:hint="eastAsia"/>
          <w:kern w:val="0"/>
          <w:szCs w:val="21"/>
        </w:rPr>
        <w:t>；</w:t>
      </w:r>
    </w:p>
    <w:p w:rsidR="007C5E9D" w:rsidRDefault="00D845E4">
      <w:pPr>
        <w:ind w:firstLineChars="200" w:firstLine="420"/>
        <w:jc w:val="left"/>
        <w:rPr>
          <w:kern w:val="0"/>
          <w:szCs w:val="21"/>
        </w:rPr>
      </w:pPr>
      <w:proofErr w:type="spellStart"/>
      <w:r>
        <w:rPr>
          <w:kern w:val="0"/>
          <w:szCs w:val="21"/>
        </w:rPr>
        <w:t>EP</w:t>
      </w:r>
      <w:r>
        <w:rPr>
          <w:kern w:val="0"/>
          <w:szCs w:val="21"/>
          <w:vertAlign w:val="subscript"/>
        </w:rPr>
        <w:t>ij</w:t>
      </w:r>
      <w:proofErr w:type="spellEnd"/>
      <w:r>
        <w:rPr>
          <w:kern w:val="0"/>
          <w:szCs w:val="21"/>
        </w:rPr>
        <w:t>——</w:t>
      </w:r>
      <w:r>
        <w:rPr>
          <w:kern w:val="0"/>
          <w:szCs w:val="21"/>
        </w:rPr>
        <w:t>第</w:t>
      </w:r>
      <w:proofErr w:type="spellStart"/>
      <w:r>
        <w:rPr>
          <w:kern w:val="0"/>
          <w:szCs w:val="21"/>
        </w:rPr>
        <w:t>i</w:t>
      </w:r>
      <w:proofErr w:type="spellEnd"/>
      <w:proofErr w:type="gramStart"/>
      <w:r>
        <w:rPr>
          <w:kern w:val="0"/>
          <w:szCs w:val="21"/>
        </w:rPr>
        <w:t>种影响</w:t>
      </w:r>
      <w:proofErr w:type="gramEnd"/>
      <w:r>
        <w:rPr>
          <w:kern w:val="0"/>
          <w:szCs w:val="21"/>
        </w:rPr>
        <w:t>类别中第</w:t>
      </w:r>
      <w:r>
        <w:rPr>
          <w:kern w:val="0"/>
          <w:szCs w:val="21"/>
        </w:rPr>
        <w:t>j</w:t>
      </w:r>
      <w:r>
        <w:rPr>
          <w:kern w:val="0"/>
          <w:szCs w:val="21"/>
        </w:rPr>
        <w:t>种清单因子的贡献</w:t>
      </w:r>
      <w:r>
        <w:rPr>
          <w:rFonts w:hint="eastAsia"/>
          <w:kern w:val="0"/>
          <w:szCs w:val="21"/>
        </w:rPr>
        <w:t>；</w:t>
      </w:r>
    </w:p>
    <w:p w:rsidR="007C5E9D" w:rsidRDefault="00D845E4">
      <w:pPr>
        <w:ind w:firstLineChars="200" w:firstLine="420"/>
        <w:jc w:val="left"/>
        <w:rPr>
          <w:kern w:val="0"/>
          <w:szCs w:val="21"/>
        </w:rPr>
      </w:pPr>
      <w:proofErr w:type="spellStart"/>
      <w:r>
        <w:rPr>
          <w:kern w:val="0"/>
          <w:szCs w:val="21"/>
        </w:rPr>
        <w:t>Q</w:t>
      </w:r>
      <w:r>
        <w:rPr>
          <w:kern w:val="0"/>
          <w:szCs w:val="21"/>
          <w:vertAlign w:val="subscript"/>
        </w:rPr>
        <w:t>j</w:t>
      </w:r>
      <w:proofErr w:type="spellEnd"/>
      <w:r>
        <w:rPr>
          <w:kern w:val="0"/>
          <w:szCs w:val="21"/>
        </w:rPr>
        <w:t>——</w:t>
      </w:r>
      <w:r>
        <w:rPr>
          <w:kern w:val="0"/>
          <w:szCs w:val="21"/>
        </w:rPr>
        <w:t>第</w:t>
      </w:r>
      <w:r>
        <w:rPr>
          <w:kern w:val="0"/>
          <w:szCs w:val="21"/>
        </w:rPr>
        <w:t>j</w:t>
      </w:r>
      <w:r>
        <w:rPr>
          <w:kern w:val="0"/>
          <w:szCs w:val="21"/>
        </w:rPr>
        <w:t>种清单因子的排放量</w:t>
      </w:r>
      <w:r>
        <w:rPr>
          <w:rFonts w:hint="eastAsia"/>
          <w:kern w:val="0"/>
          <w:szCs w:val="21"/>
        </w:rPr>
        <w:t>；</w:t>
      </w:r>
    </w:p>
    <w:p w:rsidR="007C5E9D" w:rsidRDefault="00D845E4">
      <w:pPr>
        <w:ind w:firstLineChars="200" w:firstLine="420"/>
        <w:rPr>
          <w:kern w:val="0"/>
          <w:szCs w:val="21"/>
        </w:rPr>
      </w:pPr>
      <w:proofErr w:type="spellStart"/>
      <w:r>
        <w:rPr>
          <w:kern w:val="0"/>
          <w:szCs w:val="21"/>
        </w:rPr>
        <w:t>EF</w:t>
      </w:r>
      <w:r>
        <w:rPr>
          <w:kern w:val="0"/>
          <w:szCs w:val="21"/>
          <w:vertAlign w:val="subscript"/>
        </w:rPr>
        <w:t>ij</w:t>
      </w:r>
      <w:proofErr w:type="spellEnd"/>
      <w:r>
        <w:rPr>
          <w:kern w:val="0"/>
          <w:szCs w:val="21"/>
        </w:rPr>
        <w:t>——</w:t>
      </w:r>
      <w:r>
        <w:rPr>
          <w:kern w:val="0"/>
          <w:szCs w:val="21"/>
        </w:rPr>
        <w:t>第</w:t>
      </w:r>
      <w:proofErr w:type="spellStart"/>
      <w:r>
        <w:rPr>
          <w:kern w:val="0"/>
          <w:szCs w:val="21"/>
        </w:rPr>
        <w:t>i</w:t>
      </w:r>
      <w:proofErr w:type="spellEnd"/>
      <w:proofErr w:type="gramStart"/>
      <w:r>
        <w:rPr>
          <w:kern w:val="0"/>
          <w:szCs w:val="21"/>
        </w:rPr>
        <w:t>种影响</w:t>
      </w:r>
      <w:proofErr w:type="gramEnd"/>
      <w:r>
        <w:rPr>
          <w:kern w:val="0"/>
          <w:szCs w:val="21"/>
        </w:rPr>
        <w:t>类型中第</w:t>
      </w:r>
      <w:r>
        <w:rPr>
          <w:kern w:val="0"/>
          <w:szCs w:val="21"/>
        </w:rPr>
        <w:t>j</w:t>
      </w:r>
      <w:r>
        <w:rPr>
          <w:kern w:val="0"/>
          <w:szCs w:val="21"/>
        </w:rPr>
        <w:t>种清单因子的特征化因子。</w:t>
      </w:r>
    </w:p>
    <w:p w:rsidR="007C5E9D" w:rsidRDefault="00D845E4">
      <w:pPr>
        <w:ind w:firstLineChars="200" w:firstLine="420"/>
        <w:rPr>
          <w:kern w:val="0"/>
          <w:szCs w:val="21"/>
        </w:rPr>
      </w:pPr>
      <w:r>
        <w:rPr>
          <w:rFonts w:hint="eastAsia"/>
          <w:kern w:val="0"/>
          <w:szCs w:val="21"/>
        </w:rPr>
        <w:t>但是该方法仅能计算表</w:t>
      </w:r>
      <w:r>
        <w:rPr>
          <w:rFonts w:hint="eastAsia"/>
          <w:kern w:val="0"/>
          <w:szCs w:val="21"/>
        </w:rPr>
        <w:t>3-5</w:t>
      </w:r>
      <w:r>
        <w:rPr>
          <w:rFonts w:hint="eastAsia"/>
          <w:kern w:val="0"/>
          <w:szCs w:val="21"/>
        </w:rPr>
        <w:t>和</w:t>
      </w:r>
      <w:r>
        <w:rPr>
          <w:rFonts w:hint="eastAsia"/>
          <w:kern w:val="0"/>
          <w:szCs w:val="21"/>
        </w:rPr>
        <w:t>3-6</w:t>
      </w:r>
      <w:r>
        <w:rPr>
          <w:rFonts w:hint="eastAsia"/>
          <w:kern w:val="0"/>
          <w:szCs w:val="21"/>
        </w:rPr>
        <w:t>中提供特征化因子的指标参数造成的环境影响贡献，具有局限性和</w:t>
      </w:r>
      <w:proofErr w:type="gramStart"/>
      <w:r>
        <w:rPr>
          <w:rFonts w:hint="eastAsia"/>
          <w:kern w:val="0"/>
          <w:szCs w:val="21"/>
        </w:rPr>
        <w:t>不</w:t>
      </w:r>
      <w:proofErr w:type="gramEnd"/>
      <w:r>
        <w:rPr>
          <w:rFonts w:hint="eastAsia"/>
          <w:kern w:val="0"/>
          <w:szCs w:val="21"/>
        </w:rPr>
        <w:t>完整性。建议在使用该标准进行生命周期评价报告时，可以根据现场数据和背景数据并借助于相关生命周期评价软件进行</w:t>
      </w:r>
      <w:r>
        <w:rPr>
          <w:rFonts w:hint="eastAsia"/>
        </w:rPr>
        <w:t>陶瓷片密封水嘴</w:t>
      </w:r>
      <w:r>
        <w:rPr>
          <w:rFonts w:hint="eastAsia"/>
          <w:kern w:val="0"/>
          <w:szCs w:val="21"/>
        </w:rPr>
        <w:t>产品生命周期评价。</w:t>
      </w:r>
    </w:p>
    <w:p w:rsidR="007C5E9D" w:rsidRDefault="00D845E4">
      <w:pPr>
        <w:pStyle w:val="41"/>
        <w:spacing w:before="120" w:after="120" w:line="240" w:lineRule="auto"/>
      </w:pPr>
      <w:r>
        <w:rPr>
          <w:rFonts w:ascii="Times New Roman" w:hAnsi="Times New Roman" w:cs="Times New Roman" w:hint="eastAsia"/>
        </w:rPr>
        <w:lastRenderedPageBreak/>
        <w:t>3.2.7.4</w:t>
      </w:r>
      <w:r>
        <w:rPr>
          <w:rFonts w:hint="eastAsia"/>
        </w:rPr>
        <w:t>生命周期解释和报告</w:t>
      </w:r>
    </w:p>
    <w:p w:rsidR="007C5E9D" w:rsidRDefault="00D845E4">
      <w:pPr>
        <w:ind w:firstLineChars="200" w:firstLine="420"/>
        <w:jc w:val="left"/>
        <w:rPr>
          <w:kern w:val="0"/>
          <w:szCs w:val="21"/>
        </w:rPr>
      </w:pPr>
      <w:r>
        <w:rPr>
          <w:rFonts w:hint="eastAsia"/>
          <w:kern w:val="0"/>
          <w:szCs w:val="21"/>
        </w:rPr>
        <w:t>本部分为生命周期评价解释阶段，是生命周期评价中根据规定的目的和范围的要求对清单分析和（或）影响评价的结果进行归纳以形成结论和建议的阶段。包括产品生命周期模型的稳健性评价、特点问题识别与改进方案确定以及结论、建议和限制。</w:t>
      </w:r>
    </w:p>
    <w:p w:rsidR="007C5E9D" w:rsidRDefault="00D845E4">
      <w:pPr>
        <w:ind w:firstLineChars="200" w:firstLine="420"/>
        <w:jc w:val="left"/>
        <w:rPr>
          <w:kern w:val="0"/>
          <w:szCs w:val="21"/>
        </w:rPr>
      </w:pPr>
      <w:r>
        <w:rPr>
          <w:rFonts w:hint="eastAsia"/>
          <w:kern w:val="0"/>
          <w:szCs w:val="21"/>
        </w:rPr>
        <w:t>产品生命周期模型的稳健性评价用于评价系统边界、数据来源、分配选择和生命周期影响类型等方法选择对结果的影响程度。宜用于评价</w:t>
      </w:r>
      <w:r>
        <w:rPr>
          <w:rFonts w:hint="eastAsia"/>
        </w:rPr>
        <w:t>陶瓷片密封水嘴</w:t>
      </w:r>
      <w:r>
        <w:rPr>
          <w:rFonts w:hint="eastAsia"/>
          <w:kern w:val="0"/>
          <w:szCs w:val="21"/>
        </w:rPr>
        <w:t>产品生命周期模型稳健性的工具包括、完整性检查、敏感性检查和一致性检查。</w:t>
      </w:r>
    </w:p>
    <w:p w:rsidR="007C5E9D" w:rsidRDefault="00D845E4">
      <w:pPr>
        <w:ind w:firstLineChars="200" w:firstLine="420"/>
        <w:jc w:val="left"/>
        <w:rPr>
          <w:kern w:val="0"/>
          <w:szCs w:val="21"/>
        </w:rPr>
      </w:pPr>
      <w:r>
        <w:rPr>
          <w:rFonts w:hint="eastAsia"/>
          <w:kern w:val="0"/>
          <w:szCs w:val="21"/>
        </w:rPr>
        <w:t>特点问题识别与改进方案确定是为了产生环境效益或至少将环境责任降至最低，根据清单分析和影响评价阶段的信息提出一系列与产品相关的绿色设计改进方案。</w:t>
      </w:r>
    </w:p>
    <w:p w:rsidR="007C5E9D" w:rsidRDefault="00D845E4">
      <w:pPr>
        <w:ind w:firstLineChars="200" w:firstLine="420"/>
        <w:jc w:val="left"/>
        <w:rPr>
          <w:kern w:val="0"/>
          <w:szCs w:val="21"/>
        </w:rPr>
      </w:pPr>
      <w:r>
        <w:rPr>
          <w:rFonts w:hint="eastAsia"/>
          <w:kern w:val="0"/>
          <w:szCs w:val="21"/>
        </w:rPr>
        <w:t>结论、建议和限制则是根据确定的产品生命周期评价的目的和范围阐述结论、建议和限制。结论</w:t>
      </w:r>
      <w:proofErr w:type="gramStart"/>
      <w:r>
        <w:rPr>
          <w:rFonts w:hint="eastAsia"/>
          <w:kern w:val="0"/>
          <w:szCs w:val="21"/>
        </w:rPr>
        <w:t>宜包括</w:t>
      </w:r>
      <w:proofErr w:type="gramEnd"/>
      <w:r>
        <w:rPr>
          <w:rFonts w:hint="eastAsia"/>
          <w:kern w:val="0"/>
          <w:szCs w:val="21"/>
        </w:rPr>
        <w:t>评价结果、热点问题摘要和方案。</w:t>
      </w:r>
    </w:p>
    <w:p w:rsidR="007C5E9D" w:rsidRDefault="00D845E4">
      <w:pPr>
        <w:pStyle w:val="31"/>
        <w:spacing w:line="240" w:lineRule="auto"/>
        <w:rPr>
          <w:rFonts w:cs="Times New Roman"/>
        </w:rPr>
      </w:pPr>
      <w:bookmarkStart w:id="33" w:name="_Toc41293681"/>
      <w:r>
        <w:rPr>
          <w:rFonts w:cs="Times New Roman" w:hint="eastAsia"/>
        </w:rPr>
        <w:t>3.2.7</w:t>
      </w:r>
      <w:r>
        <w:rPr>
          <w:rFonts w:cs="Times New Roman"/>
        </w:rPr>
        <w:t xml:space="preserve"> </w:t>
      </w:r>
      <w:r>
        <w:rPr>
          <w:rFonts w:cs="Times New Roman" w:hint="eastAsia"/>
        </w:rPr>
        <w:t>附录</w:t>
      </w:r>
      <w:r>
        <w:rPr>
          <w:rFonts w:cs="Times New Roman" w:hint="eastAsia"/>
        </w:rPr>
        <w:t>E</w:t>
      </w:r>
      <w:bookmarkEnd w:id="33"/>
    </w:p>
    <w:p w:rsidR="007C5E9D" w:rsidRDefault="00D845E4">
      <w:pPr>
        <w:ind w:firstLineChars="200" w:firstLine="420"/>
        <w:rPr>
          <w:szCs w:val="21"/>
        </w:rPr>
      </w:pPr>
      <w:r>
        <w:rPr>
          <w:rFonts w:hint="eastAsia"/>
        </w:rPr>
        <w:t>附录</w:t>
      </w:r>
      <w:r>
        <w:rPr>
          <w:rFonts w:hint="eastAsia"/>
        </w:rPr>
        <w:t>E</w:t>
      </w:r>
      <w:r>
        <w:rPr>
          <w:rFonts w:hint="eastAsia"/>
        </w:rPr>
        <w:t>为资料性附录，是现场数据收集信息，包括</w:t>
      </w:r>
      <w:r>
        <w:rPr>
          <w:szCs w:val="21"/>
        </w:rPr>
        <w:t>现场数据采集质量要求</w:t>
      </w:r>
      <w:r>
        <w:rPr>
          <w:rFonts w:hint="eastAsia"/>
          <w:szCs w:val="21"/>
        </w:rPr>
        <w:t>以及格式。</w:t>
      </w:r>
    </w:p>
    <w:p w:rsidR="007C5E9D" w:rsidRDefault="00D845E4">
      <w:pPr>
        <w:pStyle w:val="31"/>
        <w:spacing w:before="240" w:after="240" w:line="240" w:lineRule="auto"/>
        <w:rPr>
          <w:rFonts w:cs="Times New Roman"/>
        </w:rPr>
      </w:pPr>
      <w:bookmarkStart w:id="34" w:name="_Toc41293682"/>
      <w:r>
        <w:rPr>
          <w:rFonts w:cs="Times New Roman" w:hint="eastAsia"/>
        </w:rPr>
        <w:t>3.2.8</w:t>
      </w:r>
      <w:r>
        <w:rPr>
          <w:rFonts w:cs="Times New Roman"/>
        </w:rPr>
        <w:t xml:space="preserve"> </w:t>
      </w:r>
      <w:r>
        <w:rPr>
          <w:rFonts w:cs="Times New Roman" w:hint="eastAsia"/>
        </w:rPr>
        <w:t>附录</w:t>
      </w:r>
      <w:r>
        <w:rPr>
          <w:rFonts w:cs="Times New Roman" w:hint="eastAsia"/>
        </w:rPr>
        <w:t>F</w:t>
      </w:r>
      <w:bookmarkEnd w:id="34"/>
    </w:p>
    <w:p w:rsidR="007C5E9D" w:rsidRDefault="00D845E4">
      <w:pPr>
        <w:ind w:firstLineChars="200" w:firstLine="420"/>
        <w:rPr>
          <w:szCs w:val="21"/>
        </w:rPr>
      </w:pPr>
      <w:r>
        <w:rPr>
          <w:rFonts w:hint="eastAsia"/>
        </w:rPr>
        <w:t>附录</w:t>
      </w:r>
      <w:r>
        <w:rPr>
          <w:rFonts w:hint="eastAsia"/>
        </w:rPr>
        <w:t>F</w:t>
      </w:r>
      <w:r>
        <w:rPr>
          <w:rFonts w:hint="eastAsia"/>
        </w:rPr>
        <w:t>为资料性附录，是背景数据收集信息，包括</w:t>
      </w:r>
      <w:r>
        <w:rPr>
          <w:rFonts w:hint="eastAsia"/>
          <w:szCs w:val="21"/>
        </w:rPr>
        <w:t>背景</w:t>
      </w:r>
      <w:r>
        <w:rPr>
          <w:szCs w:val="21"/>
        </w:rPr>
        <w:t>数据采集质量要求</w:t>
      </w:r>
      <w:r>
        <w:rPr>
          <w:rFonts w:hint="eastAsia"/>
          <w:szCs w:val="21"/>
        </w:rPr>
        <w:t>以及格式。</w:t>
      </w:r>
    </w:p>
    <w:p w:rsidR="00651D02" w:rsidRDefault="00651D02" w:rsidP="00651D02">
      <w:pPr>
        <w:pStyle w:val="31"/>
        <w:spacing w:before="240" w:after="240" w:line="240" w:lineRule="auto"/>
        <w:rPr>
          <w:rFonts w:cs="Times New Roman"/>
        </w:rPr>
      </w:pPr>
      <w:r>
        <w:rPr>
          <w:rFonts w:cs="Times New Roman" w:hint="eastAsia"/>
        </w:rPr>
        <w:t>3.2.</w:t>
      </w:r>
      <w:r>
        <w:rPr>
          <w:rFonts w:cs="Times New Roman"/>
        </w:rPr>
        <w:t xml:space="preserve">9 </w:t>
      </w:r>
      <w:r>
        <w:rPr>
          <w:rFonts w:cs="Times New Roman" w:hint="eastAsia"/>
        </w:rPr>
        <w:t>附录</w:t>
      </w:r>
      <w:r>
        <w:rPr>
          <w:rFonts w:cs="Times New Roman" w:hint="eastAsia"/>
        </w:rPr>
        <w:t>G</w:t>
      </w:r>
    </w:p>
    <w:p w:rsidR="00651D02" w:rsidRPr="00651D02" w:rsidRDefault="00651D02" w:rsidP="00651D02">
      <w:pPr>
        <w:ind w:firstLineChars="200" w:firstLine="420"/>
      </w:pPr>
      <w:r w:rsidRPr="00651D02">
        <w:rPr>
          <w:rFonts w:hint="eastAsia"/>
        </w:rPr>
        <w:t>附录</w:t>
      </w:r>
      <w:r w:rsidRPr="00651D02">
        <w:rPr>
          <w:rFonts w:hint="eastAsia"/>
        </w:rPr>
        <w:t>G</w:t>
      </w:r>
      <w:r w:rsidRPr="00651D02">
        <w:rPr>
          <w:rFonts w:hint="eastAsia"/>
        </w:rPr>
        <w:t>为资料性附录，是陶瓷片密封水嘴产品的</w:t>
      </w:r>
      <w:r w:rsidRPr="00651D02">
        <w:t>生命周期清单表</w:t>
      </w:r>
      <w:r w:rsidRPr="00651D02">
        <w:rPr>
          <w:rFonts w:hint="eastAsia"/>
        </w:rPr>
        <w:t>示例。</w:t>
      </w:r>
    </w:p>
    <w:p w:rsidR="007C5E9D" w:rsidRDefault="00D845E4">
      <w:pPr>
        <w:pStyle w:val="11"/>
        <w:spacing w:before="156" w:after="156"/>
      </w:pPr>
      <w:bookmarkStart w:id="35" w:name="_Toc41293683"/>
      <w:bookmarkStart w:id="36" w:name="_Toc36132047"/>
      <w:r>
        <w:rPr>
          <w:rFonts w:hint="eastAsia"/>
        </w:rPr>
        <w:t>四、主要验证情况分析</w:t>
      </w:r>
      <w:bookmarkEnd w:id="35"/>
    </w:p>
    <w:p w:rsidR="007C5E9D" w:rsidRDefault="00D845E4">
      <w:pPr>
        <w:ind w:firstLineChars="200" w:firstLine="420"/>
      </w:pPr>
      <w:r>
        <w:rPr>
          <w:rFonts w:hint="eastAsia"/>
        </w:rPr>
        <w:t>标准选取了较为典型的陶瓷片密封水嘴企业进行验证，验证结果如下。</w:t>
      </w:r>
    </w:p>
    <w:p w:rsidR="007C5E9D" w:rsidRDefault="00D845E4">
      <w:r>
        <w:rPr>
          <w:rFonts w:hint="eastAsia"/>
        </w:rPr>
        <w:t>4.1</w:t>
      </w:r>
      <w:r>
        <w:t xml:space="preserve"> </w:t>
      </w:r>
      <w:r>
        <w:rPr>
          <w:rFonts w:hint="eastAsia"/>
        </w:rPr>
        <w:t>基本要求</w:t>
      </w:r>
    </w:p>
    <w:p w:rsidR="007C5E9D" w:rsidRDefault="00D845E4">
      <w:r>
        <w:rPr>
          <w:rFonts w:hint="eastAsia"/>
        </w:rPr>
        <w:t xml:space="preserve">    </w:t>
      </w:r>
      <w:r>
        <w:rPr>
          <w:rFonts w:hint="eastAsia"/>
        </w:rPr>
        <w:t>经行业调研，对标绿色设计产品评价规范基本要求进行编写。</w:t>
      </w:r>
    </w:p>
    <w:p w:rsidR="007C5E9D" w:rsidRDefault="00D845E4">
      <w:r>
        <w:rPr>
          <w:rFonts w:hint="eastAsia"/>
        </w:rPr>
        <w:t>4.2</w:t>
      </w:r>
      <w:r>
        <w:t xml:space="preserve"> </w:t>
      </w:r>
      <w:r>
        <w:rPr>
          <w:rFonts w:hint="eastAsia"/>
        </w:rPr>
        <w:t>评价指标体系</w:t>
      </w:r>
    </w:p>
    <w:p w:rsidR="007C5E9D" w:rsidRDefault="00D845E4">
      <w:pPr>
        <w:ind w:firstLineChars="200" w:firstLine="420"/>
      </w:pPr>
      <w:r>
        <w:rPr>
          <w:rFonts w:hint="eastAsia"/>
        </w:rPr>
        <w:t>对新增试验方法或指标变化的项目进行验证试验，如下所示：</w:t>
      </w:r>
    </w:p>
    <w:p w:rsidR="007C5E9D" w:rsidRDefault="00D845E4">
      <w:r>
        <w:rPr>
          <w:rFonts w:hint="eastAsia"/>
        </w:rPr>
        <w:t>（</w:t>
      </w:r>
      <w:r>
        <w:rPr>
          <w:rFonts w:hint="eastAsia"/>
        </w:rPr>
        <w:t>1</w:t>
      </w:r>
      <w:r>
        <w:rPr>
          <w:rFonts w:hint="eastAsia"/>
        </w:rPr>
        <w:t>）铅含量加权平均值</w:t>
      </w:r>
    </w:p>
    <w:p w:rsidR="007C5E9D" w:rsidRDefault="002F503C">
      <w:pPr>
        <w:ind w:firstLineChars="200" w:firstLine="420"/>
      </w:pPr>
      <w:r>
        <w:rPr>
          <w:rFonts w:hint="eastAsia"/>
        </w:rPr>
        <w:t>编制组对于</w:t>
      </w:r>
      <w:r w:rsidRPr="002F503C">
        <w:rPr>
          <w:rFonts w:hint="eastAsia"/>
        </w:rPr>
        <w:t>铜材铅含量定为</w:t>
      </w:r>
      <w:r w:rsidRPr="002F503C">
        <w:t>2.5%</w:t>
      </w:r>
      <w:r>
        <w:rPr>
          <w:rFonts w:hint="eastAsia"/>
        </w:rPr>
        <w:t>，</w:t>
      </w:r>
      <w:r w:rsidR="00651D02">
        <w:rPr>
          <w:rFonts w:hint="eastAsia"/>
        </w:rPr>
        <w:t>该项指标比目前现行的</w:t>
      </w:r>
      <w:r w:rsidR="00651D02">
        <w:rPr>
          <w:rFonts w:hint="eastAsia"/>
        </w:rPr>
        <w:t>GB</w:t>
      </w:r>
      <w:r w:rsidR="00651D02">
        <w:t xml:space="preserve"> 18145</w:t>
      </w:r>
      <w:r w:rsidR="00651D02">
        <w:rPr>
          <w:rFonts w:hint="eastAsia"/>
        </w:rPr>
        <w:t>《陶瓷片密封水嘴》标准限值加严了</w:t>
      </w:r>
      <w:r w:rsidR="00651D02">
        <w:rPr>
          <w:rFonts w:hint="eastAsia"/>
        </w:rPr>
        <w:t>5</w:t>
      </w:r>
      <w:r w:rsidR="00651D02">
        <w:t>0</w:t>
      </w:r>
      <w:r w:rsidR="00651D02">
        <w:rPr>
          <w:rFonts w:hint="eastAsia"/>
        </w:rPr>
        <w:t>%</w:t>
      </w:r>
      <w:r w:rsidR="00D845E4">
        <w:rPr>
          <w:rFonts w:hint="eastAsia"/>
        </w:rPr>
        <w:t>，</w:t>
      </w:r>
      <w:r w:rsidR="00651D02">
        <w:rPr>
          <w:rFonts w:hint="eastAsia"/>
        </w:rPr>
        <w:t>通过</w:t>
      </w:r>
      <w:r w:rsidR="00D845E4">
        <w:rPr>
          <w:rFonts w:hint="eastAsia"/>
        </w:rPr>
        <w:t>对各企业的使用铜材铅含量做调查，包括主体材料、软管接头等小部件，</w:t>
      </w:r>
      <w:r>
        <w:rPr>
          <w:rFonts w:hint="eastAsia"/>
        </w:rPr>
        <w:t>经验证认为</w:t>
      </w:r>
      <w:r w:rsidRPr="002F503C">
        <w:t>2.5%</w:t>
      </w:r>
      <w:r>
        <w:rPr>
          <w:rFonts w:hint="eastAsia"/>
        </w:rPr>
        <w:t>作为限值数据合理</w:t>
      </w:r>
      <w:r w:rsidR="00651D02">
        <w:rPr>
          <w:rFonts w:hint="eastAsia"/>
        </w:rPr>
        <w:t>，能够体现审评产品及企业的先进性</w:t>
      </w:r>
      <w:r>
        <w:rPr>
          <w:rFonts w:hint="eastAsia"/>
        </w:rPr>
        <w:t>。</w:t>
      </w:r>
      <w:r>
        <w:t xml:space="preserve"> </w:t>
      </w:r>
    </w:p>
    <w:tbl>
      <w:tblPr>
        <w:tblStyle w:val="aa"/>
        <w:tblW w:w="8306" w:type="dxa"/>
        <w:tblInd w:w="250" w:type="dxa"/>
        <w:tblLook w:val="04A0"/>
      </w:tblPr>
      <w:tblGrid>
        <w:gridCol w:w="818"/>
        <w:gridCol w:w="2301"/>
        <w:gridCol w:w="2551"/>
        <w:gridCol w:w="2636"/>
      </w:tblGrid>
      <w:tr w:rsidR="007C5E9D" w:rsidTr="00246BB8">
        <w:trPr>
          <w:trHeight w:val="401"/>
        </w:trPr>
        <w:tc>
          <w:tcPr>
            <w:tcW w:w="818" w:type="dxa"/>
          </w:tcPr>
          <w:p w:rsidR="007C5E9D" w:rsidRDefault="00D845E4">
            <w:r>
              <w:rPr>
                <w:rFonts w:hint="eastAsia"/>
              </w:rPr>
              <w:t>序号</w:t>
            </w:r>
          </w:p>
        </w:tc>
        <w:tc>
          <w:tcPr>
            <w:tcW w:w="2301" w:type="dxa"/>
          </w:tcPr>
          <w:p w:rsidR="007C5E9D" w:rsidRDefault="00D845E4">
            <w:r>
              <w:rPr>
                <w:rFonts w:hint="eastAsia"/>
              </w:rPr>
              <w:t>材料牌号</w:t>
            </w:r>
          </w:p>
        </w:tc>
        <w:tc>
          <w:tcPr>
            <w:tcW w:w="2551" w:type="dxa"/>
          </w:tcPr>
          <w:p w:rsidR="007C5E9D" w:rsidRDefault="00D845E4">
            <w:r>
              <w:rPr>
                <w:rFonts w:hint="eastAsia"/>
              </w:rPr>
              <w:t>生产零件</w:t>
            </w:r>
          </w:p>
        </w:tc>
        <w:tc>
          <w:tcPr>
            <w:tcW w:w="2636" w:type="dxa"/>
          </w:tcPr>
          <w:p w:rsidR="007C5E9D" w:rsidRDefault="00D845E4">
            <w:r>
              <w:rPr>
                <w:rFonts w:hint="eastAsia"/>
              </w:rPr>
              <w:t>最大含铅量</w:t>
            </w:r>
            <w:r>
              <w:rPr>
                <w:rFonts w:hint="eastAsia"/>
              </w:rPr>
              <w:t>%</w:t>
            </w:r>
          </w:p>
        </w:tc>
      </w:tr>
      <w:tr w:rsidR="007C5E9D" w:rsidTr="00246BB8">
        <w:trPr>
          <w:trHeight w:val="410"/>
        </w:trPr>
        <w:tc>
          <w:tcPr>
            <w:tcW w:w="818" w:type="dxa"/>
          </w:tcPr>
          <w:p w:rsidR="007C5E9D" w:rsidRDefault="00D845E4">
            <w:r>
              <w:rPr>
                <w:rFonts w:hint="eastAsia"/>
              </w:rPr>
              <w:t>1</w:t>
            </w:r>
          </w:p>
        </w:tc>
        <w:tc>
          <w:tcPr>
            <w:tcW w:w="2301" w:type="dxa"/>
          </w:tcPr>
          <w:p w:rsidR="007C5E9D" w:rsidRDefault="00D845E4">
            <w:r>
              <w:rPr>
                <w:rFonts w:hint="eastAsia"/>
              </w:rPr>
              <w:t>HPb59-1</w:t>
            </w:r>
            <w:r>
              <w:rPr>
                <w:rFonts w:hint="eastAsia"/>
              </w:rPr>
              <w:t>铜棒</w:t>
            </w:r>
          </w:p>
        </w:tc>
        <w:tc>
          <w:tcPr>
            <w:tcW w:w="2551" w:type="dxa"/>
          </w:tcPr>
          <w:p w:rsidR="007C5E9D" w:rsidRDefault="00D845E4">
            <w:r>
              <w:rPr>
                <w:rFonts w:hint="eastAsia"/>
              </w:rPr>
              <w:t>接头、进水管脚</w:t>
            </w:r>
          </w:p>
        </w:tc>
        <w:tc>
          <w:tcPr>
            <w:tcW w:w="2636" w:type="dxa"/>
          </w:tcPr>
          <w:p w:rsidR="007C5E9D" w:rsidRDefault="00D845E4">
            <w:r>
              <w:rPr>
                <w:rFonts w:hint="eastAsia"/>
              </w:rPr>
              <w:t>1.9%</w:t>
            </w:r>
          </w:p>
        </w:tc>
      </w:tr>
      <w:tr w:rsidR="007C5E9D" w:rsidTr="00246BB8">
        <w:trPr>
          <w:trHeight w:val="401"/>
        </w:trPr>
        <w:tc>
          <w:tcPr>
            <w:tcW w:w="818" w:type="dxa"/>
          </w:tcPr>
          <w:p w:rsidR="007C5E9D" w:rsidRDefault="00D845E4">
            <w:r>
              <w:rPr>
                <w:rFonts w:hint="eastAsia"/>
              </w:rPr>
              <w:t>2</w:t>
            </w:r>
          </w:p>
        </w:tc>
        <w:tc>
          <w:tcPr>
            <w:tcW w:w="2301" w:type="dxa"/>
          </w:tcPr>
          <w:p w:rsidR="007C5E9D" w:rsidRDefault="00D845E4">
            <w:r>
              <w:rPr>
                <w:rFonts w:hint="eastAsia"/>
              </w:rPr>
              <w:t>C46500</w:t>
            </w:r>
            <w:r>
              <w:rPr>
                <w:rFonts w:hint="eastAsia"/>
              </w:rPr>
              <w:t>铜棒</w:t>
            </w:r>
          </w:p>
        </w:tc>
        <w:tc>
          <w:tcPr>
            <w:tcW w:w="2551" w:type="dxa"/>
          </w:tcPr>
          <w:p w:rsidR="007C5E9D" w:rsidRDefault="00D845E4">
            <w:r>
              <w:rPr>
                <w:rFonts w:hint="eastAsia"/>
              </w:rPr>
              <w:t>软管接头</w:t>
            </w:r>
          </w:p>
        </w:tc>
        <w:tc>
          <w:tcPr>
            <w:tcW w:w="2636" w:type="dxa"/>
          </w:tcPr>
          <w:p w:rsidR="007C5E9D" w:rsidRDefault="00D845E4">
            <w:r>
              <w:rPr>
                <w:rFonts w:hint="eastAsia"/>
              </w:rPr>
              <w:t>0.2%</w:t>
            </w:r>
          </w:p>
        </w:tc>
      </w:tr>
      <w:tr w:rsidR="007C5E9D" w:rsidTr="00246BB8">
        <w:trPr>
          <w:trHeight w:val="401"/>
        </w:trPr>
        <w:tc>
          <w:tcPr>
            <w:tcW w:w="818" w:type="dxa"/>
          </w:tcPr>
          <w:p w:rsidR="007C5E9D" w:rsidRDefault="00D845E4">
            <w:r>
              <w:rPr>
                <w:rFonts w:hint="eastAsia"/>
              </w:rPr>
              <w:t>3</w:t>
            </w:r>
          </w:p>
        </w:tc>
        <w:tc>
          <w:tcPr>
            <w:tcW w:w="2301" w:type="dxa"/>
          </w:tcPr>
          <w:p w:rsidR="007C5E9D" w:rsidRDefault="00D845E4">
            <w:r>
              <w:rPr>
                <w:rFonts w:hint="eastAsia"/>
              </w:rPr>
              <w:t>C</w:t>
            </w:r>
            <w:r>
              <w:rPr>
                <w:rFonts w:hint="eastAsia"/>
              </w:rPr>
              <w:t>级铜锭</w:t>
            </w:r>
          </w:p>
        </w:tc>
        <w:tc>
          <w:tcPr>
            <w:tcW w:w="2551" w:type="dxa"/>
          </w:tcPr>
          <w:p w:rsidR="007C5E9D" w:rsidRDefault="00D845E4">
            <w:r>
              <w:rPr>
                <w:rFonts w:hint="eastAsia"/>
              </w:rPr>
              <w:t>角阀</w:t>
            </w:r>
          </w:p>
        </w:tc>
        <w:tc>
          <w:tcPr>
            <w:tcW w:w="2636" w:type="dxa"/>
          </w:tcPr>
          <w:p w:rsidR="007C5E9D" w:rsidRDefault="00D845E4">
            <w:r>
              <w:rPr>
                <w:rFonts w:hint="eastAsia"/>
              </w:rPr>
              <w:t>2.5</w:t>
            </w:r>
            <w:r>
              <w:t>%</w:t>
            </w:r>
          </w:p>
        </w:tc>
      </w:tr>
      <w:tr w:rsidR="007C5E9D" w:rsidTr="00246BB8">
        <w:trPr>
          <w:trHeight w:val="424"/>
        </w:trPr>
        <w:tc>
          <w:tcPr>
            <w:tcW w:w="818" w:type="dxa"/>
          </w:tcPr>
          <w:p w:rsidR="007C5E9D" w:rsidRDefault="00D845E4">
            <w:r>
              <w:rPr>
                <w:rFonts w:hint="eastAsia"/>
              </w:rPr>
              <w:t>4</w:t>
            </w:r>
          </w:p>
        </w:tc>
        <w:tc>
          <w:tcPr>
            <w:tcW w:w="2301" w:type="dxa"/>
          </w:tcPr>
          <w:p w:rsidR="007C5E9D" w:rsidRDefault="00D845E4">
            <w:r>
              <w:rPr>
                <w:rFonts w:hint="eastAsia"/>
              </w:rPr>
              <w:t>硅黄铜</w:t>
            </w:r>
          </w:p>
        </w:tc>
        <w:tc>
          <w:tcPr>
            <w:tcW w:w="2551" w:type="dxa"/>
          </w:tcPr>
          <w:p w:rsidR="007C5E9D" w:rsidRDefault="00D845E4">
            <w:r>
              <w:rPr>
                <w:rFonts w:hint="eastAsia"/>
              </w:rPr>
              <w:t>无铅水嘴</w:t>
            </w:r>
          </w:p>
        </w:tc>
        <w:tc>
          <w:tcPr>
            <w:tcW w:w="2636" w:type="dxa"/>
          </w:tcPr>
          <w:p w:rsidR="007C5E9D" w:rsidRDefault="00D845E4">
            <w:r>
              <w:rPr>
                <w:rFonts w:hint="eastAsia"/>
              </w:rPr>
              <w:t>0</w:t>
            </w:r>
            <w:r>
              <w:t>.</w:t>
            </w:r>
            <w:r>
              <w:rPr>
                <w:rFonts w:hint="eastAsia"/>
              </w:rPr>
              <w:t>1</w:t>
            </w:r>
            <w:r>
              <w:t>5%</w:t>
            </w:r>
          </w:p>
        </w:tc>
      </w:tr>
    </w:tbl>
    <w:p w:rsidR="007C5E9D" w:rsidRDefault="00D845E4">
      <w:r>
        <w:rPr>
          <w:rFonts w:hint="eastAsia"/>
        </w:rPr>
        <w:t>（</w:t>
      </w:r>
      <w:r>
        <w:rPr>
          <w:rFonts w:hint="eastAsia"/>
        </w:rPr>
        <w:t>2</w:t>
      </w:r>
      <w:r>
        <w:rPr>
          <w:rFonts w:hint="eastAsia"/>
        </w:rPr>
        <w:t>）有机物析出</w:t>
      </w:r>
    </w:p>
    <w:p w:rsidR="007C5E9D" w:rsidRDefault="00D845E4">
      <w:pPr>
        <w:ind w:firstLineChars="200" w:firstLine="420"/>
      </w:pPr>
      <w:r>
        <w:rPr>
          <w:rFonts w:hint="eastAsia"/>
        </w:rPr>
        <w:t>根据本标准技术要求及试验方法进行有机物析出测试</w:t>
      </w:r>
      <w:r>
        <w:rPr>
          <w:rFonts w:hint="eastAsia"/>
        </w:rPr>
        <w:t>,</w:t>
      </w:r>
      <w:r>
        <w:rPr>
          <w:rFonts w:hint="eastAsia"/>
        </w:rPr>
        <w:t>洗面器、厨房水嘴、直饮水嘴验证结果如下</w:t>
      </w:r>
      <w:r>
        <w:rPr>
          <w:rFonts w:hint="eastAsia"/>
        </w:rPr>
        <w:t>:</w:t>
      </w:r>
    </w:p>
    <w:tbl>
      <w:tblPr>
        <w:tblStyle w:val="aa"/>
        <w:tblW w:w="8350" w:type="dxa"/>
        <w:tblInd w:w="250" w:type="dxa"/>
        <w:tblLook w:val="04A0"/>
      </w:tblPr>
      <w:tblGrid>
        <w:gridCol w:w="515"/>
        <w:gridCol w:w="1397"/>
        <w:gridCol w:w="1199"/>
        <w:gridCol w:w="2576"/>
        <w:gridCol w:w="1775"/>
        <w:gridCol w:w="888"/>
      </w:tblGrid>
      <w:tr w:rsidR="007C5E9D">
        <w:trPr>
          <w:trHeight w:val="807"/>
        </w:trPr>
        <w:tc>
          <w:tcPr>
            <w:tcW w:w="515" w:type="dxa"/>
            <w:vAlign w:val="center"/>
          </w:tcPr>
          <w:p w:rsidR="007C5E9D" w:rsidRDefault="00D845E4">
            <w:r>
              <w:rPr>
                <w:rFonts w:hint="eastAsia"/>
              </w:rPr>
              <w:lastRenderedPageBreak/>
              <w:t>序号</w:t>
            </w:r>
          </w:p>
        </w:tc>
        <w:tc>
          <w:tcPr>
            <w:tcW w:w="1397" w:type="dxa"/>
            <w:vAlign w:val="center"/>
          </w:tcPr>
          <w:p w:rsidR="007C5E9D" w:rsidRDefault="00D845E4">
            <w:r>
              <w:rPr>
                <w:rFonts w:hint="eastAsia"/>
              </w:rPr>
              <w:t>水嘴类型</w:t>
            </w:r>
          </w:p>
        </w:tc>
        <w:tc>
          <w:tcPr>
            <w:tcW w:w="1199" w:type="dxa"/>
            <w:vAlign w:val="center"/>
          </w:tcPr>
          <w:p w:rsidR="007C5E9D" w:rsidRDefault="00D845E4">
            <w:r>
              <w:rPr>
                <w:rFonts w:hint="eastAsia"/>
              </w:rPr>
              <w:t>数量（组）</w:t>
            </w:r>
          </w:p>
        </w:tc>
        <w:tc>
          <w:tcPr>
            <w:tcW w:w="2576" w:type="dxa"/>
            <w:vAlign w:val="center"/>
          </w:tcPr>
          <w:p w:rsidR="007C5E9D" w:rsidRDefault="00D845E4">
            <w:r>
              <w:rPr>
                <w:rFonts w:hint="eastAsia"/>
              </w:rPr>
              <w:t>验证编号</w:t>
            </w:r>
          </w:p>
        </w:tc>
        <w:tc>
          <w:tcPr>
            <w:tcW w:w="1775" w:type="dxa"/>
            <w:vAlign w:val="center"/>
          </w:tcPr>
          <w:p w:rsidR="007C5E9D" w:rsidRDefault="00D845E4">
            <w:r>
              <w:rPr>
                <w:rFonts w:hint="eastAsia"/>
              </w:rPr>
              <w:t>验证数据</w:t>
            </w:r>
            <w:r>
              <w:rPr>
                <w:rFonts w:hint="eastAsia"/>
              </w:rPr>
              <w:t>(</w:t>
            </w:r>
            <w:proofErr w:type="spellStart"/>
            <w:r>
              <w:rPr>
                <w:rFonts w:hint="eastAsia"/>
              </w:rPr>
              <w:t>ug</w:t>
            </w:r>
            <w:proofErr w:type="spellEnd"/>
            <w:r>
              <w:rPr>
                <w:rFonts w:hint="eastAsia"/>
              </w:rPr>
              <w:t>/L)</w:t>
            </w:r>
          </w:p>
        </w:tc>
        <w:tc>
          <w:tcPr>
            <w:tcW w:w="888" w:type="dxa"/>
            <w:vAlign w:val="center"/>
          </w:tcPr>
          <w:p w:rsidR="007C5E9D" w:rsidRDefault="00D845E4">
            <w:r>
              <w:rPr>
                <w:rFonts w:hint="eastAsia"/>
              </w:rPr>
              <w:t>验证结果</w:t>
            </w:r>
          </w:p>
        </w:tc>
      </w:tr>
      <w:tr w:rsidR="00E1785A">
        <w:trPr>
          <w:trHeight w:val="392"/>
        </w:trPr>
        <w:tc>
          <w:tcPr>
            <w:tcW w:w="515" w:type="dxa"/>
          </w:tcPr>
          <w:p w:rsidR="00E1785A" w:rsidRDefault="00E1785A">
            <w:r>
              <w:rPr>
                <w:rFonts w:hint="eastAsia"/>
              </w:rPr>
              <w:t>1</w:t>
            </w:r>
          </w:p>
        </w:tc>
        <w:tc>
          <w:tcPr>
            <w:tcW w:w="1397" w:type="dxa"/>
          </w:tcPr>
          <w:p w:rsidR="00E1785A" w:rsidRDefault="00E1785A">
            <w:r>
              <w:rPr>
                <w:rFonts w:hint="eastAsia"/>
              </w:rPr>
              <w:t>洗面器水嘴</w:t>
            </w:r>
          </w:p>
        </w:tc>
        <w:tc>
          <w:tcPr>
            <w:tcW w:w="1199" w:type="dxa"/>
          </w:tcPr>
          <w:p w:rsidR="00E1785A" w:rsidRDefault="00E1785A">
            <w:r>
              <w:rPr>
                <w:rFonts w:hint="eastAsia"/>
              </w:rPr>
              <w:t>6</w:t>
            </w:r>
            <w:r>
              <w:rPr>
                <w:rFonts w:hint="eastAsia"/>
              </w:rPr>
              <w:t>（</w:t>
            </w:r>
            <w:r>
              <w:rPr>
                <w:rFonts w:hint="eastAsia"/>
              </w:rPr>
              <w:t>1L</w:t>
            </w:r>
            <w:r>
              <w:rPr>
                <w:rFonts w:hint="eastAsia"/>
              </w:rPr>
              <w:t>）</w:t>
            </w:r>
          </w:p>
        </w:tc>
        <w:tc>
          <w:tcPr>
            <w:tcW w:w="2576" w:type="dxa"/>
          </w:tcPr>
          <w:p w:rsidR="00E1785A" w:rsidRDefault="00E1785A">
            <w:r>
              <w:t>YZ0</w:t>
            </w:r>
            <w:r>
              <w:rPr>
                <w:rFonts w:hint="eastAsia"/>
              </w:rPr>
              <w:t>4</w:t>
            </w:r>
            <w:r>
              <w:t>01</w:t>
            </w:r>
          </w:p>
        </w:tc>
        <w:tc>
          <w:tcPr>
            <w:tcW w:w="1775" w:type="dxa"/>
          </w:tcPr>
          <w:p w:rsidR="00E1785A" w:rsidRDefault="00E1785A" w:rsidP="00E1785A">
            <w:r w:rsidRPr="00E1785A">
              <w:rPr>
                <w:rFonts w:hint="eastAsia"/>
              </w:rPr>
              <w:t>2-</w:t>
            </w:r>
            <w:r w:rsidRPr="00E1785A">
              <w:rPr>
                <w:rFonts w:hint="eastAsia"/>
              </w:rPr>
              <w:t>羟基苯并噻唑</w:t>
            </w:r>
            <w:r>
              <w:rPr>
                <w:rFonts w:hint="eastAsia"/>
              </w:rPr>
              <w:t>0.7585</w:t>
            </w:r>
            <w:r>
              <w:rPr>
                <w:rFonts w:hint="eastAsia"/>
              </w:rPr>
              <w:t xml:space="preserve"> </w:t>
            </w:r>
            <w:proofErr w:type="spellStart"/>
            <w:r>
              <w:rPr>
                <w:rFonts w:hint="eastAsia"/>
              </w:rPr>
              <w:t>ug</w:t>
            </w:r>
            <w:proofErr w:type="spellEnd"/>
            <w:r>
              <w:rPr>
                <w:rFonts w:hint="eastAsia"/>
              </w:rPr>
              <w:t>/L</w:t>
            </w:r>
          </w:p>
        </w:tc>
        <w:tc>
          <w:tcPr>
            <w:tcW w:w="888" w:type="dxa"/>
          </w:tcPr>
          <w:p w:rsidR="00E1785A" w:rsidRDefault="00E1785A" w:rsidP="0011537A">
            <w:r>
              <w:rPr>
                <w:rFonts w:hint="eastAsia"/>
              </w:rPr>
              <w:t>不合格</w:t>
            </w:r>
          </w:p>
        </w:tc>
      </w:tr>
      <w:tr w:rsidR="007C5E9D">
        <w:trPr>
          <w:trHeight w:val="392"/>
        </w:trPr>
        <w:tc>
          <w:tcPr>
            <w:tcW w:w="515" w:type="dxa"/>
          </w:tcPr>
          <w:p w:rsidR="007C5E9D" w:rsidRDefault="00D845E4">
            <w:r>
              <w:rPr>
                <w:rFonts w:hint="eastAsia"/>
              </w:rPr>
              <w:t>2</w:t>
            </w:r>
          </w:p>
        </w:tc>
        <w:tc>
          <w:tcPr>
            <w:tcW w:w="1397" w:type="dxa"/>
          </w:tcPr>
          <w:p w:rsidR="007C5E9D" w:rsidRDefault="00D845E4">
            <w:r>
              <w:rPr>
                <w:rFonts w:hint="eastAsia"/>
              </w:rPr>
              <w:t>洗面器</w:t>
            </w:r>
            <w:r w:rsidR="00E1785A">
              <w:rPr>
                <w:rFonts w:hint="eastAsia"/>
              </w:rPr>
              <w:t>水嘴</w:t>
            </w:r>
          </w:p>
        </w:tc>
        <w:tc>
          <w:tcPr>
            <w:tcW w:w="1199" w:type="dxa"/>
          </w:tcPr>
          <w:p w:rsidR="007C5E9D" w:rsidRDefault="00D845E4">
            <w:r>
              <w:rPr>
                <w:rFonts w:hint="eastAsia"/>
              </w:rPr>
              <w:t>8</w:t>
            </w:r>
            <w:r>
              <w:rPr>
                <w:rFonts w:hint="eastAsia"/>
              </w:rPr>
              <w:t>（</w:t>
            </w:r>
            <w:r>
              <w:rPr>
                <w:rFonts w:hint="eastAsia"/>
              </w:rPr>
              <w:t>1L</w:t>
            </w:r>
            <w:r>
              <w:rPr>
                <w:rFonts w:hint="eastAsia"/>
              </w:rPr>
              <w:t>）</w:t>
            </w:r>
          </w:p>
        </w:tc>
        <w:tc>
          <w:tcPr>
            <w:tcW w:w="2576" w:type="dxa"/>
          </w:tcPr>
          <w:p w:rsidR="007C5E9D" w:rsidRDefault="00D845E4">
            <w:r>
              <w:t>YZ040</w:t>
            </w:r>
            <w:r>
              <w:rPr>
                <w:rFonts w:hint="eastAsia"/>
              </w:rPr>
              <w:t>2</w:t>
            </w:r>
          </w:p>
        </w:tc>
        <w:tc>
          <w:tcPr>
            <w:tcW w:w="1775" w:type="dxa"/>
          </w:tcPr>
          <w:p w:rsidR="007C5E9D" w:rsidRDefault="00E1785A" w:rsidP="00E1785A">
            <w:r w:rsidRPr="00E1785A">
              <w:rPr>
                <w:rFonts w:hint="eastAsia"/>
              </w:rPr>
              <w:t>2-</w:t>
            </w:r>
            <w:r w:rsidRPr="00E1785A">
              <w:rPr>
                <w:rFonts w:hint="eastAsia"/>
              </w:rPr>
              <w:t>羟基苯并噻唑</w:t>
            </w:r>
            <w:r>
              <w:rPr>
                <w:rFonts w:hint="eastAsia"/>
              </w:rPr>
              <w:t xml:space="preserve">2.2441 </w:t>
            </w:r>
            <w:proofErr w:type="spellStart"/>
            <w:r>
              <w:rPr>
                <w:rFonts w:hint="eastAsia"/>
              </w:rPr>
              <w:t>ug</w:t>
            </w:r>
            <w:proofErr w:type="spellEnd"/>
            <w:r>
              <w:rPr>
                <w:rFonts w:hint="eastAsia"/>
              </w:rPr>
              <w:t>/L</w:t>
            </w:r>
          </w:p>
        </w:tc>
        <w:tc>
          <w:tcPr>
            <w:tcW w:w="888" w:type="dxa"/>
          </w:tcPr>
          <w:p w:rsidR="007C5E9D" w:rsidRDefault="00E1785A">
            <w:r>
              <w:rPr>
                <w:rFonts w:hint="eastAsia"/>
              </w:rPr>
              <w:t>不</w:t>
            </w:r>
            <w:r w:rsidR="00D845E4">
              <w:rPr>
                <w:rFonts w:hint="eastAsia"/>
              </w:rPr>
              <w:t>合格</w:t>
            </w:r>
          </w:p>
        </w:tc>
      </w:tr>
      <w:tr w:rsidR="00E1785A">
        <w:trPr>
          <w:trHeight w:val="392"/>
        </w:trPr>
        <w:tc>
          <w:tcPr>
            <w:tcW w:w="515" w:type="dxa"/>
          </w:tcPr>
          <w:p w:rsidR="00E1785A" w:rsidRDefault="00E1785A">
            <w:r>
              <w:rPr>
                <w:rFonts w:hint="eastAsia"/>
              </w:rPr>
              <w:t>3</w:t>
            </w:r>
          </w:p>
        </w:tc>
        <w:tc>
          <w:tcPr>
            <w:tcW w:w="1397" w:type="dxa"/>
          </w:tcPr>
          <w:p w:rsidR="00E1785A" w:rsidRDefault="00E1785A">
            <w:r>
              <w:rPr>
                <w:rFonts w:hint="eastAsia"/>
              </w:rPr>
              <w:t>洗面器水嘴</w:t>
            </w:r>
          </w:p>
        </w:tc>
        <w:tc>
          <w:tcPr>
            <w:tcW w:w="1199" w:type="dxa"/>
          </w:tcPr>
          <w:p w:rsidR="00E1785A" w:rsidRDefault="00E1785A">
            <w:r>
              <w:rPr>
                <w:rFonts w:hint="eastAsia"/>
              </w:rPr>
              <w:t>8</w:t>
            </w:r>
            <w:r>
              <w:rPr>
                <w:rFonts w:hint="eastAsia"/>
              </w:rPr>
              <w:t>（</w:t>
            </w:r>
            <w:r>
              <w:rPr>
                <w:rFonts w:hint="eastAsia"/>
              </w:rPr>
              <w:t>1L</w:t>
            </w:r>
            <w:r>
              <w:rPr>
                <w:rFonts w:hint="eastAsia"/>
              </w:rPr>
              <w:t>）</w:t>
            </w:r>
          </w:p>
        </w:tc>
        <w:tc>
          <w:tcPr>
            <w:tcW w:w="2576" w:type="dxa"/>
          </w:tcPr>
          <w:p w:rsidR="00E1785A" w:rsidRDefault="00E1785A">
            <w:r>
              <w:t>YZ04</w:t>
            </w:r>
            <w:r>
              <w:rPr>
                <w:rFonts w:hint="eastAsia"/>
              </w:rPr>
              <w:t>03</w:t>
            </w:r>
          </w:p>
        </w:tc>
        <w:tc>
          <w:tcPr>
            <w:tcW w:w="1775" w:type="dxa"/>
          </w:tcPr>
          <w:p w:rsidR="00E1785A" w:rsidRDefault="00E1785A" w:rsidP="0011537A">
            <w:r w:rsidRPr="00E1785A">
              <w:rPr>
                <w:rFonts w:hint="eastAsia"/>
              </w:rPr>
              <w:t>2-</w:t>
            </w:r>
            <w:r w:rsidRPr="00E1785A">
              <w:rPr>
                <w:rFonts w:hint="eastAsia"/>
              </w:rPr>
              <w:t>羟基苯并噻唑</w:t>
            </w:r>
            <w:r w:rsidRPr="00E1785A">
              <w:t>0.6235</w:t>
            </w:r>
            <w:r>
              <w:rPr>
                <w:rFonts w:hint="eastAsia"/>
              </w:rPr>
              <w:t xml:space="preserve"> </w:t>
            </w:r>
            <w:proofErr w:type="spellStart"/>
            <w:r>
              <w:rPr>
                <w:rFonts w:hint="eastAsia"/>
              </w:rPr>
              <w:t>ug</w:t>
            </w:r>
            <w:proofErr w:type="spellEnd"/>
            <w:r>
              <w:rPr>
                <w:rFonts w:hint="eastAsia"/>
              </w:rPr>
              <w:t>/L</w:t>
            </w:r>
          </w:p>
        </w:tc>
        <w:tc>
          <w:tcPr>
            <w:tcW w:w="888" w:type="dxa"/>
          </w:tcPr>
          <w:p w:rsidR="00E1785A" w:rsidRDefault="00E1785A">
            <w:r>
              <w:rPr>
                <w:rFonts w:hint="eastAsia"/>
              </w:rPr>
              <w:t>不合格</w:t>
            </w:r>
          </w:p>
        </w:tc>
      </w:tr>
      <w:tr w:rsidR="00E1785A">
        <w:trPr>
          <w:trHeight w:val="392"/>
        </w:trPr>
        <w:tc>
          <w:tcPr>
            <w:tcW w:w="515" w:type="dxa"/>
          </w:tcPr>
          <w:p w:rsidR="00E1785A" w:rsidRDefault="00E1785A">
            <w:r>
              <w:rPr>
                <w:rFonts w:hint="eastAsia"/>
              </w:rPr>
              <w:t>4</w:t>
            </w:r>
          </w:p>
        </w:tc>
        <w:tc>
          <w:tcPr>
            <w:tcW w:w="1397" w:type="dxa"/>
          </w:tcPr>
          <w:p w:rsidR="00E1785A" w:rsidRDefault="00E1785A">
            <w:r>
              <w:rPr>
                <w:rFonts w:hint="eastAsia"/>
              </w:rPr>
              <w:t>厨房水嘴</w:t>
            </w:r>
          </w:p>
        </w:tc>
        <w:tc>
          <w:tcPr>
            <w:tcW w:w="1199" w:type="dxa"/>
          </w:tcPr>
          <w:p w:rsidR="00E1785A" w:rsidRDefault="00E1785A">
            <w:r>
              <w:rPr>
                <w:rFonts w:hint="eastAsia"/>
              </w:rPr>
              <w:t>6</w:t>
            </w:r>
            <w:r>
              <w:rPr>
                <w:rFonts w:hint="eastAsia"/>
              </w:rPr>
              <w:t>（</w:t>
            </w:r>
            <w:r>
              <w:rPr>
                <w:rFonts w:hint="eastAsia"/>
              </w:rPr>
              <w:t>1L</w:t>
            </w:r>
            <w:r>
              <w:rPr>
                <w:rFonts w:hint="eastAsia"/>
              </w:rPr>
              <w:t>）</w:t>
            </w:r>
          </w:p>
        </w:tc>
        <w:tc>
          <w:tcPr>
            <w:tcW w:w="2576" w:type="dxa"/>
          </w:tcPr>
          <w:p w:rsidR="00E1785A" w:rsidRDefault="00E1785A">
            <w:r>
              <w:t>YZ04</w:t>
            </w:r>
            <w:r>
              <w:rPr>
                <w:rFonts w:hint="eastAsia"/>
              </w:rPr>
              <w:t>04</w:t>
            </w:r>
          </w:p>
        </w:tc>
        <w:tc>
          <w:tcPr>
            <w:tcW w:w="1775" w:type="dxa"/>
          </w:tcPr>
          <w:p w:rsidR="00E1785A" w:rsidRDefault="00E1785A">
            <w:r>
              <w:rPr>
                <w:rFonts w:hint="eastAsia"/>
              </w:rPr>
              <w:t>符合要求</w:t>
            </w:r>
          </w:p>
        </w:tc>
        <w:tc>
          <w:tcPr>
            <w:tcW w:w="888" w:type="dxa"/>
          </w:tcPr>
          <w:p w:rsidR="00E1785A" w:rsidRDefault="00E1785A">
            <w:r>
              <w:rPr>
                <w:rFonts w:hint="eastAsia"/>
              </w:rPr>
              <w:t>合格</w:t>
            </w:r>
          </w:p>
        </w:tc>
      </w:tr>
      <w:tr w:rsidR="00E1785A">
        <w:trPr>
          <w:trHeight w:val="647"/>
        </w:trPr>
        <w:tc>
          <w:tcPr>
            <w:tcW w:w="515" w:type="dxa"/>
            <w:vAlign w:val="center"/>
          </w:tcPr>
          <w:p w:rsidR="00E1785A" w:rsidRDefault="00E1785A">
            <w:r>
              <w:rPr>
                <w:rFonts w:hint="eastAsia"/>
              </w:rPr>
              <w:t>5</w:t>
            </w:r>
          </w:p>
        </w:tc>
        <w:tc>
          <w:tcPr>
            <w:tcW w:w="1397" w:type="dxa"/>
            <w:vAlign w:val="center"/>
          </w:tcPr>
          <w:p w:rsidR="00E1785A" w:rsidRDefault="00E1785A">
            <w:r>
              <w:rPr>
                <w:rFonts w:hint="eastAsia"/>
              </w:rPr>
              <w:t>厨房水嘴</w:t>
            </w:r>
          </w:p>
        </w:tc>
        <w:tc>
          <w:tcPr>
            <w:tcW w:w="1199" w:type="dxa"/>
            <w:vAlign w:val="center"/>
          </w:tcPr>
          <w:p w:rsidR="00E1785A" w:rsidRDefault="00E1785A">
            <w:r>
              <w:rPr>
                <w:rFonts w:hint="eastAsia"/>
              </w:rPr>
              <w:t>5</w:t>
            </w:r>
            <w:r>
              <w:rPr>
                <w:rFonts w:hint="eastAsia"/>
              </w:rPr>
              <w:t>（</w:t>
            </w:r>
            <w:r>
              <w:rPr>
                <w:rFonts w:hint="eastAsia"/>
              </w:rPr>
              <w:t>1L</w:t>
            </w:r>
            <w:r>
              <w:rPr>
                <w:rFonts w:hint="eastAsia"/>
              </w:rPr>
              <w:t>）</w:t>
            </w:r>
          </w:p>
        </w:tc>
        <w:tc>
          <w:tcPr>
            <w:tcW w:w="2576" w:type="dxa"/>
            <w:vAlign w:val="center"/>
          </w:tcPr>
          <w:p w:rsidR="00E1785A" w:rsidRDefault="00E1785A">
            <w:r>
              <w:t>YZ04</w:t>
            </w:r>
            <w:r>
              <w:rPr>
                <w:rFonts w:hint="eastAsia"/>
              </w:rPr>
              <w:t>05</w:t>
            </w:r>
          </w:p>
        </w:tc>
        <w:tc>
          <w:tcPr>
            <w:tcW w:w="1775" w:type="dxa"/>
          </w:tcPr>
          <w:p w:rsidR="00E1785A" w:rsidRDefault="00E1785A">
            <w:r>
              <w:rPr>
                <w:rFonts w:hint="eastAsia"/>
              </w:rPr>
              <w:t>邻苯二甲酸二酯超标</w:t>
            </w:r>
            <w:r>
              <w:rPr>
                <w:rFonts w:hint="eastAsia"/>
              </w:rPr>
              <w:t>3.59ug/L</w:t>
            </w:r>
          </w:p>
        </w:tc>
        <w:tc>
          <w:tcPr>
            <w:tcW w:w="888" w:type="dxa"/>
          </w:tcPr>
          <w:p w:rsidR="00E1785A" w:rsidRDefault="00E1785A">
            <w:r>
              <w:rPr>
                <w:rFonts w:hint="eastAsia"/>
              </w:rPr>
              <w:t>不合格</w:t>
            </w:r>
          </w:p>
        </w:tc>
      </w:tr>
      <w:tr w:rsidR="00E1785A">
        <w:trPr>
          <w:trHeight w:val="414"/>
        </w:trPr>
        <w:tc>
          <w:tcPr>
            <w:tcW w:w="515" w:type="dxa"/>
          </w:tcPr>
          <w:p w:rsidR="00E1785A" w:rsidRDefault="00E1785A">
            <w:r>
              <w:rPr>
                <w:rFonts w:hint="eastAsia"/>
              </w:rPr>
              <w:t>6</w:t>
            </w:r>
          </w:p>
        </w:tc>
        <w:tc>
          <w:tcPr>
            <w:tcW w:w="1397" w:type="dxa"/>
          </w:tcPr>
          <w:p w:rsidR="00E1785A" w:rsidRDefault="00E1785A">
            <w:r>
              <w:rPr>
                <w:rFonts w:hint="eastAsia"/>
              </w:rPr>
              <w:t>厨房水嘴</w:t>
            </w:r>
          </w:p>
        </w:tc>
        <w:tc>
          <w:tcPr>
            <w:tcW w:w="1199" w:type="dxa"/>
          </w:tcPr>
          <w:p w:rsidR="00E1785A" w:rsidRDefault="00E1785A">
            <w:r>
              <w:rPr>
                <w:rFonts w:hint="eastAsia"/>
              </w:rPr>
              <w:t>5</w:t>
            </w:r>
            <w:r>
              <w:rPr>
                <w:rFonts w:hint="eastAsia"/>
              </w:rPr>
              <w:t>（</w:t>
            </w:r>
            <w:r>
              <w:rPr>
                <w:rFonts w:hint="eastAsia"/>
              </w:rPr>
              <w:t>1L</w:t>
            </w:r>
            <w:r>
              <w:rPr>
                <w:rFonts w:hint="eastAsia"/>
              </w:rPr>
              <w:t>）</w:t>
            </w:r>
          </w:p>
        </w:tc>
        <w:tc>
          <w:tcPr>
            <w:tcW w:w="2576" w:type="dxa"/>
          </w:tcPr>
          <w:p w:rsidR="00E1785A" w:rsidRDefault="00E1785A">
            <w:r>
              <w:t>YZ04</w:t>
            </w:r>
            <w:r>
              <w:rPr>
                <w:rFonts w:hint="eastAsia"/>
              </w:rPr>
              <w:t>06</w:t>
            </w:r>
          </w:p>
        </w:tc>
        <w:tc>
          <w:tcPr>
            <w:tcW w:w="1775" w:type="dxa"/>
          </w:tcPr>
          <w:p w:rsidR="00E1785A" w:rsidRDefault="00E1785A">
            <w:r>
              <w:rPr>
                <w:rFonts w:hint="eastAsia"/>
              </w:rPr>
              <w:t>符合要求</w:t>
            </w:r>
          </w:p>
        </w:tc>
        <w:tc>
          <w:tcPr>
            <w:tcW w:w="888" w:type="dxa"/>
          </w:tcPr>
          <w:p w:rsidR="00E1785A" w:rsidRDefault="00E1785A">
            <w:r>
              <w:rPr>
                <w:rFonts w:hint="eastAsia"/>
              </w:rPr>
              <w:t>合格</w:t>
            </w:r>
          </w:p>
        </w:tc>
      </w:tr>
    </w:tbl>
    <w:p w:rsidR="007C5E9D" w:rsidRPr="008E13B3" w:rsidRDefault="00BD402D">
      <w:pPr>
        <w:ind w:firstLineChars="200" w:firstLine="420"/>
      </w:pPr>
      <w:r w:rsidRPr="008E13B3">
        <w:rPr>
          <w:rFonts w:hint="eastAsia"/>
        </w:rPr>
        <w:t>验证结论：经验证洗面器、厨房水嘴有机物析出量合格率为</w:t>
      </w:r>
      <w:r w:rsidR="00E1785A" w:rsidRPr="008E13B3">
        <w:rPr>
          <w:rFonts w:hint="eastAsia"/>
        </w:rPr>
        <w:t>40</w:t>
      </w:r>
      <w:r w:rsidRPr="008E13B3">
        <w:t>%</w:t>
      </w:r>
      <w:r w:rsidRPr="008E13B3">
        <w:rPr>
          <w:rFonts w:hint="eastAsia"/>
        </w:rPr>
        <w:t>。</w:t>
      </w:r>
      <w:r w:rsidR="00E1785A" w:rsidRPr="008E13B3">
        <w:rPr>
          <w:rFonts w:hint="eastAsia"/>
        </w:rPr>
        <w:t>当前版本国标尚无次项目，对标</w:t>
      </w:r>
      <w:r w:rsidR="0067696F" w:rsidRPr="008E13B3">
        <w:rPr>
          <w:rFonts w:hint="eastAsia"/>
        </w:rPr>
        <w:t>北美标准</w:t>
      </w:r>
      <w:r w:rsidR="0067696F" w:rsidRPr="008E13B3">
        <w:t>NSF/ANSI</w:t>
      </w:r>
      <w:r w:rsidR="0067696F" w:rsidRPr="008E13B3">
        <w:rPr>
          <w:rFonts w:hint="eastAsia"/>
        </w:rPr>
        <w:t xml:space="preserve"> </w:t>
      </w:r>
      <w:r w:rsidR="0067696F" w:rsidRPr="008E13B3">
        <w:t>61</w:t>
      </w:r>
      <w:r w:rsidR="0067696F" w:rsidRPr="008E13B3">
        <w:rPr>
          <w:rFonts w:hint="eastAsia"/>
        </w:rPr>
        <w:t>-2017</w:t>
      </w:r>
      <w:r w:rsidR="0067696F" w:rsidRPr="008E13B3">
        <w:rPr>
          <w:rFonts w:hint="eastAsia"/>
        </w:rPr>
        <w:t>及澳洲标准</w:t>
      </w:r>
      <w:r w:rsidR="0067696F" w:rsidRPr="008E13B3">
        <w:rPr>
          <w:rFonts w:hint="eastAsia"/>
        </w:rPr>
        <w:t>AS/NZS 4020:2018,</w:t>
      </w:r>
      <w:r w:rsidR="0067696F" w:rsidRPr="008E13B3">
        <w:rPr>
          <w:rFonts w:hint="eastAsia"/>
        </w:rPr>
        <w:t>根据我国实际情况对原材料、工艺及农药残留等环境特点，罗列了部分指标，具备国际先进性。</w:t>
      </w:r>
    </w:p>
    <w:p w:rsidR="007C5E9D" w:rsidRDefault="00D845E4">
      <w:r>
        <w:rPr>
          <w:rFonts w:hint="eastAsia"/>
        </w:rPr>
        <w:t>（</w:t>
      </w:r>
      <w:r>
        <w:rPr>
          <w:rFonts w:hint="eastAsia"/>
        </w:rPr>
        <w:t>3</w:t>
      </w:r>
      <w:r>
        <w:rPr>
          <w:rFonts w:hint="eastAsia"/>
        </w:rPr>
        <w:t>）灵敏度</w:t>
      </w:r>
    </w:p>
    <w:p w:rsidR="007C5E9D" w:rsidRDefault="00D845E4">
      <w:pPr>
        <w:ind w:firstLineChars="200" w:firstLine="420"/>
      </w:pPr>
      <w:r>
        <w:rPr>
          <w:rFonts w:hint="eastAsia"/>
        </w:rPr>
        <w:t>根据本标准技术要求及试验方法要求对水嘴灵敏度</w:t>
      </w:r>
      <w:proofErr w:type="gramStart"/>
      <w:r>
        <w:rPr>
          <w:rFonts w:hint="eastAsia"/>
        </w:rPr>
        <w:t>试验证结果</w:t>
      </w:r>
      <w:proofErr w:type="gramEnd"/>
      <w:r>
        <w:rPr>
          <w:rFonts w:hint="eastAsia"/>
        </w:rPr>
        <w:t>如下</w:t>
      </w:r>
      <w:r>
        <w:rPr>
          <w:rFonts w:hint="eastAsia"/>
        </w:rPr>
        <w:t>:</w:t>
      </w:r>
    </w:p>
    <w:tbl>
      <w:tblPr>
        <w:tblStyle w:val="aa"/>
        <w:tblW w:w="8427" w:type="dxa"/>
        <w:tblInd w:w="250" w:type="dxa"/>
        <w:tblLayout w:type="fixed"/>
        <w:tblLook w:val="04A0"/>
      </w:tblPr>
      <w:tblGrid>
        <w:gridCol w:w="538"/>
        <w:gridCol w:w="1434"/>
        <w:gridCol w:w="1256"/>
        <w:gridCol w:w="2330"/>
        <w:gridCol w:w="1586"/>
        <w:gridCol w:w="1283"/>
      </w:tblGrid>
      <w:tr w:rsidR="007C5E9D">
        <w:trPr>
          <w:trHeight w:val="869"/>
        </w:trPr>
        <w:tc>
          <w:tcPr>
            <w:tcW w:w="538" w:type="dxa"/>
            <w:vAlign w:val="center"/>
          </w:tcPr>
          <w:p w:rsidR="007C5E9D" w:rsidRDefault="00D845E4">
            <w:r>
              <w:rPr>
                <w:rFonts w:hint="eastAsia"/>
              </w:rPr>
              <w:t>序号</w:t>
            </w:r>
          </w:p>
        </w:tc>
        <w:tc>
          <w:tcPr>
            <w:tcW w:w="1434" w:type="dxa"/>
            <w:vAlign w:val="center"/>
          </w:tcPr>
          <w:p w:rsidR="007C5E9D" w:rsidRDefault="00D845E4">
            <w:r>
              <w:rPr>
                <w:rFonts w:hint="eastAsia"/>
              </w:rPr>
              <w:t>水嘴类型</w:t>
            </w:r>
          </w:p>
        </w:tc>
        <w:tc>
          <w:tcPr>
            <w:tcW w:w="1256" w:type="dxa"/>
            <w:vAlign w:val="center"/>
          </w:tcPr>
          <w:p w:rsidR="007C5E9D" w:rsidRDefault="00D845E4">
            <w:r>
              <w:rPr>
                <w:rFonts w:hint="eastAsia"/>
              </w:rPr>
              <w:t>数量（套）</w:t>
            </w:r>
          </w:p>
        </w:tc>
        <w:tc>
          <w:tcPr>
            <w:tcW w:w="2330" w:type="dxa"/>
            <w:vAlign w:val="center"/>
          </w:tcPr>
          <w:p w:rsidR="007C5E9D" w:rsidRDefault="00D845E4">
            <w:r>
              <w:rPr>
                <w:rFonts w:hint="eastAsia"/>
              </w:rPr>
              <w:t>验证编号</w:t>
            </w:r>
          </w:p>
        </w:tc>
        <w:tc>
          <w:tcPr>
            <w:tcW w:w="1586" w:type="dxa"/>
            <w:vAlign w:val="center"/>
          </w:tcPr>
          <w:p w:rsidR="007C5E9D" w:rsidRDefault="00D845E4">
            <w:r>
              <w:rPr>
                <w:rFonts w:hint="eastAsia"/>
              </w:rPr>
              <w:t>验证数据</w:t>
            </w:r>
          </w:p>
          <w:p w:rsidR="007C5E9D" w:rsidRDefault="00D845E4">
            <w:r>
              <w:rPr>
                <w:rFonts w:hint="eastAsia"/>
              </w:rPr>
              <w:t>（</w:t>
            </w:r>
            <w:r>
              <w:rPr>
                <w:rFonts w:hint="eastAsia"/>
              </w:rPr>
              <w:t>mm</w:t>
            </w:r>
            <w:r>
              <w:rPr>
                <w:rFonts w:hint="eastAsia"/>
              </w:rPr>
              <w:t>）</w:t>
            </w:r>
          </w:p>
        </w:tc>
        <w:tc>
          <w:tcPr>
            <w:tcW w:w="1283" w:type="dxa"/>
            <w:vAlign w:val="center"/>
          </w:tcPr>
          <w:p w:rsidR="007C5E9D" w:rsidRDefault="00D845E4">
            <w:r>
              <w:rPr>
                <w:rFonts w:hint="eastAsia"/>
              </w:rPr>
              <w:t>验证结果</w:t>
            </w:r>
          </w:p>
        </w:tc>
      </w:tr>
      <w:tr w:rsidR="008E447C" w:rsidTr="000F5F29">
        <w:trPr>
          <w:trHeight w:val="492"/>
        </w:trPr>
        <w:tc>
          <w:tcPr>
            <w:tcW w:w="538" w:type="dxa"/>
            <w:vAlign w:val="center"/>
          </w:tcPr>
          <w:p w:rsidR="008E447C" w:rsidRDefault="008E447C">
            <w:r>
              <w:rPr>
                <w:rFonts w:hint="eastAsia"/>
              </w:rPr>
              <w:t>1</w:t>
            </w:r>
          </w:p>
        </w:tc>
        <w:tc>
          <w:tcPr>
            <w:tcW w:w="1434" w:type="dxa"/>
          </w:tcPr>
          <w:p w:rsidR="008E447C" w:rsidRDefault="008E447C" w:rsidP="0011537A">
            <w:r>
              <w:rPr>
                <w:rFonts w:hint="eastAsia"/>
              </w:rPr>
              <w:t>洗面器</w:t>
            </w:r>
            <w:r w:rsidR="008E13B3">
              <w:rPr>
                <w:rFonts w:hint="eastAsia"/>
              </w:rPr>
              <w:t>水嘴</w:t>
            </w:r>
          </w:p>
        </w:tc>
        <w:tc>
          <w:tcPr>
            <w:tcW w:w="1256" w:type="dxa"/>
            <w:vAlign w:val="center"/>
          </w:tcPr>
          <w:p w:rsidR="008E447C" w:rsidRDefault="008E447C" w:rsidP="008E447C">
            <w:pPr>
              <w:jc w:val="center"/>
            </w:pPr>
            <w:r>
              <w:rPr>
                <w:rFonts w:hint="eastAsia"/>
              </w:rPr>
              <w:t>1</w:t>
            </w:r>
          </w:p>
        </w:tc>
        <w:tc>
          <w:tcPr>
            <w:tcW w:w="2330" w:type="dxa"/>
          </w:tcPr>
          <w:p w:rsidR="008E447C" w:rsidRDefault="008E447C" w:rsidP="0011537A">
            <w:r>
              <w:t>YZ0</w:t>
            </w:r>
            <w:r>
              <w:rPr>
                <w:rFonts w:hint="eastAsia"/>
              </w:rPr>
              <w:t>4</w:t>
            </w:r>
            <w:r>
              <w:t>01</w:t>
            </w:r>
          </w:p>
        </w:tc>
        <w:tc>
          <w:tcPr>
            <w:tcW w:w="1586" w:type="dxa"/>
            <w:vAlign w:val="center"/>
          </w:tcPr>
          <w:p w:rsidR="008E447C" w:rsidRDefault="008E447C">
            <w:r>
              <w:rPr>
                <w:rFonts w:hint="eastAsia"/>
              </w:rPr>
              <w:t>9.8</w:t>
            </w:r>
          </w:p>
        </w:tc>
        <w:tc>
          <w:tcPr>
            <w:tcW w:w="1283" w:type="dxa"/>
            <w:vAlign w:val="center"/>
          </w:tcPr>
          <w:p w:rsidR="008E447C" w:rsidRDefault="008E447C">
            <w:r>
              <w:rPr>
                <w:rFonts w:hint="eastAsia"/>
              </w:rPr>
              <w:t>不合格</w:t>
            </w:r>
          </w:p>
        </w:tc>
      </w:tr>
      <w:tr w:rsidR="008E447C" w:rsidTr="000F5F29">
        <w:trPr>
          <w:trHeight w:val="492"/>
        </w:trPr>
        <w:tc>
          <w:tcPr>
            <w:tcW w:w="538" w:type="dxa"/>
            <w:vAlign w:val="center"/>
          </w:tcPr>
          <w:p w:rsidR="008E447C" w:rsidRDefault="008E447C">
            <w:pPr>
              <w:rPr>
                <w:rFonts w:hint="eastAsia"/>
              </w:rPr>
            </w:pPr>
            <w:r>
              <w:rPr>
                <w:rFonts w:hint="eastAsia"/>
              </w:rPr>
              <w:t>2</w:t>
            </w:r>
          </w:p>
        </w:tc>
        <w:tc>
          <w:tcPr>
            <w:tcW w:w="1434" w:type="dxa"/>
          </w:tcPr>
          <w:p w:rsidR="008E447C" w:rsidRDefault="008E447C" w:rsidP="0011537A">
            <w:r>
              <w:rPr>
                <w:rFonts w:hint="eastAsia"/>
              </w:rPr>
              <w:t>洗面器</w:t>
            </w:r>
            <w:r w:rsidR="008E13B3">
              <w:rPr>
                <w:rFonts w:hint="eastAsia"/>
              </w:rPr>
              <w:t>水嘴</w:t>
            </w:r>
          </w:p>
        </w:tc>
        <w:tc>
          <w:tcPr>
            <w:tcW w:w="1256" w:type="dxa"/>
            <w:vAlign w:val="center"/>
          </w:tcPr>
          <w:p w:rsidR="008E447C" w:rsidRDefault="008E447C" w:rsidP="008E447C">
            <w:pPr>
              <w:jc w:val="center"/>
              <w:rPr>
                <w:rFonts w:hint="eastAsia"/>
              </w:rPr>
            </w:pPr>
            <w:r>
              <w:rPr>
                <w:rFonts w:hint="eastAsia"/>
              </w:rPr>
              <w:t>1</w:t>
            </w:r>
          </w:p>
        </w:tc>
        <w:tc>
          <w:tcPr>
            <w:tcW w:w="2330" w:type="dxa"/>
          </w:tcPr>
          <w:p w:rsidR="008E447C" w:rsidRDefault="008E447C" w:rsidP="0011537A">
            <w:r>
              <w:t>YZ040</w:t>
            </w:r>
            <w:r>
              <w:rPr>
                <w:rFonts w:hint="eastAsia"/>
              </w:rPr>
              <w:t>2</w:t>
            </w:r>
          </w:p>
        </w:tc>
        <w:tc>
          <w:tcPr>
            <w:tcW w:w="1586" w:type="dxa"/>
            <w:vAlign w:val="center"/>
          </w:tcPr>
          <w:p w:rsidR="008E447C" w:rsidRDefault="008E447C">
            <w:pPr>
              <w:rPr>
                <w:rFonts w:hint="eastAsia"/>
              </w:rPr>
            </w:pPr>
            <w:r>
              <w:rPr>
                <w:rFonts w:hint="eastAsia"/>
              </w:rPr>
              <w:t>14.2</w:t>
            </w:r>
          </w:p>
        </w:tc>
        <w:tc>
          <w:tcPr>
            <w:tcW w:w="1283" w:type="dxa"/>
            <w:vAlign w:val="center"/>
          </w:tcPr>
          <w:p w:rsidR="008E447C" w:rsidRDefault="008E447C">
            <w:pPr>
              <w:rPr>
                <w:rFonts w:hint="eastAsia"/>
              </w:rPr>
            </w:pPr>
            <w:r>
              <w:rPr>
                <w:rFonts w:hint="eastAsia"/>
              </w:rPr>
              <w:t>合格</w:t>
            </w:r>
          </w:p>
        </w:tc>
      </w:tr>
      <w:tr w:rsidR="008E447C" w:rsidTr="000F5F29">
        <w:trPr>
          <w:trHeight w:val="492"/>
        </w:trPr>
        <w:tc>
          <w:tcPr>
            <w:tcW w:w="538" w:type="dxa"/>
            <w:vAlign w:val="center"/>
          </w:tcPr>
          <w:p w:rsidR="008E447C" w:rsidRDefault="008E447C">
            <w:pPr>
              <w:rPr>
                <w:rFonts w:hint="eastAsia"/>
              </w:rPr>
            </w:pPr>
            <w:r>
              <w:rPr>
                <w:rFonts w:hint="eastAsia"/>
              </w:rPr>
              <w:t>3</w:t>
            </w:r>
          </w:p>
        </w:tc>
        <w:tc>
          <w:tcPr>
            <w:tcW w:w="1434" w:type="dxa"/>
          </w:tcPr>
          <w:p w:rsidR="008E447C" w:rsidRDefault="008E447C" w:rsidP="0011537A">
            <w:r>
              <w:rPr>
                <w:rFonts w:hint="eastAsia"/>
              </w:rPr>
              <w:t>厨房水嘴</w:t>
            </w:r>
          </w:p>
        </w:tc>
        <w:tc>
          <w:tcPr>
            <w:tcW w:w="1256" w:type="dxa"/>
            <w:vAlign w:val="center"/>
          </w:tcPr>
          <w:p w:rsidR="008E447C" w:rsidRDefault="008E447C" w:rsidP="008E447C">
            <w:pPr>
              <w:jc w:val="center"/>
              <w:rPr>
                <w:rFonts w:hint="eastAsia"/>
              </w:rPr>
            </w:pPr>
            <w:r>
              <w:rPr>
                <w:rFonts w:hint="eastAsia"/>
              </w:rPr>
              <w:t>1</w:t>
            </w:r>
          </w:p>
        </w:tc>
        <w:tc>
          <w:tcPr>
            <w:tcW w:w="2330" w:type="dxa"/>
          </w:tcPr>
          <w:p w:rsidR="008E447C" w:rsidRDefault="008E447C" w:rsidP="0011537A">
            <w:r>
              <w:t>YZ04</w:t>
            </w:r>
            <w:r>
              <w:rPr>
                <w:rFonts w:hint="eastAsia"/>
              </w:rPr>
              <w:t>04</w:t>
            </w:r>
          </w:p>
        </w:tc>
        <w:tc>
          <w:tcPr>
            <w:tcW w:w="1586" w:type="dxa"/>
            <w:vAlign w:val="center"/>
          </w:tcPr>
          <w:p w:rsidR="008E447C" w:rsidRDefault="008E447C">
            <w:pPr>
              <w:rPr>
                <w:rFonts w:hint="eastAsia"/>
              </w:rPr>
            </w:pPr>
            <w:r>
              <w:rPr>
                <w:rFonts w:hint="eastAsia"/>
              </w:rPr>
              <w:t>15.1</w:t>
            </w:r>
          </w:p>
        </w:tc>
        <w:tc>
          <w:tcPr>
            <w:tcW w:w="1283" w:type="dxa"/>
            <w:vAlign w:val="center"/>
          </w:tcPr>
          <w:p w:rsidR="008E447C" w:rsidRDefault="008E447C" w:rsidP="0011537A">
            <w:r>
              <w:rPr>
                <w:rFonts w:hint="eastAsia"/>
              </w:rPr>
              <w:t>不合格</w:t>
            </w:r>
          </w:p>
        </w:tc>
      </w:tr>
      <w:tr w:rsidR="008E447C">
        <w:trPr>
          <w:trHeight w:val="492"/>
        </w:trPr>
        <w:tc>
          <w:tcPr>
            <w:tcW w:w="538" w:type="dxa"/>
            <w:vAlign w:val="center"/>
          </w:tcPr>
          <w:p w:rsidR="008E447C" w:rsidRDefault="008E447C">
            <w:pPr>
              <w:rPr>
                <w:rFonts w:hint="eastAsia"/>
              </w:rPr>
            </w:pPr>
            <w:r>
              <w:rPr>
                <w:rFonts w:hint="eastAsia"/>
              </w:rPr>
              <w:t>4</w:t>
            </w:r>
          </w:p>
        </w:tc>
        <w:tc>
          <w:tcPr>
            <w:tcW w:w="1434" w:type="dxa"/>
            <w:vAlign w:val="center"/>
          </w:tcPr>
          <w:p w:rsidR="008E447C" w:rsidRDefault="008E447C" w:rsidP="0011537A">
            <w:r>
              <w:rPr>
                <w:rFonts w:hint="eastAsia"/>
              </w:rPr>
              <w:t>厨房水嘴</w:t>
            </w:r>
          </w:p>
        </w:tc>
        <w:tc>
          <w:tcPr>
            <w:tcW w:w="1256" w:type="dxa"/>
            <w:vAlign w:val="center"/>
          </w:tcPr>
          <w:p w:rsidR="008E447C" w:rsidRDefault="008E447C" w:rsidP="008E447C">
            <w:pPr>
              <w:jc w:val="center"/>
              <w:rPr>
                <w:rFonts w:hint="eastAsia"/>
              </w:rPr>
            </w:pPr>
            <w:r>
              <w:rPr>
                <w:rFonts w:hint="eastAsia"/>
              </w:rPr>
              <w:t>1</w:t>
            </w:r>
          </w:p>
        </w:tc>
        <w:tc>
          <w:tcPr>
            <w:tcW w:w="2330" w:type="dxa"/>
            <w:vAlign w:val="center"/>
          </w:tcPr>
          <w:p w:rsidR="008E447C" w:rsidRDefault="008E447C" w:rsidP="0011537A">
            <w:r>
              <w:t>YZ04</w:t>
            </w:r>
            <w:r>
              <w:rPr>
                <w:rFonts w:hint="eastAsia"/>
              </w:rPr>
              <w:t>05</w:t>
            </w:r>
          </w:p>
        </w:tc>
        <w:tc>
          <w:tcPr>
            <w:tcW w:w="1586" w:type="dxa"/>
            <w:vAlign w:val="center"/>
          </w:tcPr>
          <w:p w:rsidR="008E447C" w:rsidRDefault="008E447C">
            <w:pPr>
              <w:rPr>
                <w:rFonts w:hint="eastAsia"/>
              </w:rPr>
            </w:pPr>
            <w:r>
              <w:rPr>
                <w:rFonts w:hint="eastAsia"/>
              </w:rPr>
              <w:t>11.2</w:t>
            </w:r>
          </w:p>
        </w:tc>
        <w:tc>
          <w:tcPr>
            <w:tcW w:w="1283" w:type="dxa"/>
            <w:vAlign w:val="center"/>
          </w:tcPr>
          <w:p w:rsidR="008E447C" w:rsidRDefault="008E447C" w:rsidP="0011537A">
            <w:pPr>
              <w:rPr>
                <w:rFonts w:hint="eastAsia"/>
              </w:rPr>
            </w:pPr>
            <w:r>
              <w:rPr>
                <w:rFonts w:hint="eastAsia"/>
              </w:rPr>
              <w:t>合格</w:t>
            </w:r>
          </w:p>
        </w:tc>
      </w:tr>
      <w:tr w:rsidR="008E447C" w:rsidTr="000C2852">
        <w:trPr>
          <w:trHeight w:val="492"/>
        </w:trPr>
        <w:tc>
          <w:tcPr>
            <w:tcW w:w="538" w:type="dxa"/>
            <w:vAlign w:val="center"/>
          </w:tcPr>
          <w:p w:rsidR="008E447C" w:rsidRDefault="008E447C">
            <w:pPr>
              <w:rPr>
                <w:rFonts w:hint="eastAsia"/>
              </w:rPr>
            </w:pPr>
            <w:r>
              <w:rPr>
                <w:rFonts w:hint="eastAsia"/>
              </w:rPr>
              <w:t>5</w:t>
            </w:r>
          </w:p>
        </w:tc>
        <w:tc>
          <w:tcPr>
            <w:tcW w:w="1434" w:type="dxa"/>
            <w:vAlign w:val="center"/>
          </w:tcPr>
          <w:p w:rsidR="008E447C" w:rsidRDefault="008E447C">
            <w:pPr>
              <w:rPr>
                <w:rFonts w:hint="eastAsia"/>
              </w:rPr>
            </w:pPr>
            <w:r>
              <w:rPr>
                <w:rFonts w:hint="eastAsia"/>
              </w:rPr>
              <w:t>浴缸</w:t>
            </w:r>
            <w:r>
              <w:rPr>
                <w:rFonts w:hint="eastAsia"/>
              </w:rPr>
              <w:t>/</w:t>
            </w:r>
            <w:r>
              <w:rPr>
                <w:rFonts w:hint="eastAsia"/>
              </w:rPr>
              <w:t>淋浴水嘴</w:t>
            </w:r>
          </w:p>
        </w:tc>
        <w:tc>
          <w:tcPr>
            <w:tcW w:w="1256" w:type="dxa"/>
            <w:vAlign w:val="center"/>
          </w:tcPr>
          <w:p w:rsidR="008E447C" w:rsidRDefault="008E447C" w:rsidP="008E447C">
            <w:pPr>
              <w:jc w:val="center"/>
              <w:rPr>
                <w:rFonts w:hint="eastAsia"/>
              </w:rPr>
            </w:pPr>
            <w:r>
              <w:rPr>
                <w:rFonts w:hint="eastAsia"/>
              </w:rPr>
              <w:t>1</w:t>
            </w:r>
          </w:p>
        </w:tc>
        <w:tc>
          <w:tcPr>
            <w:tcW w:w="2330" w:type="dxa"/>
          </w:tcPr>
          <w:p w:rsidR="008E447C" w:rsidRDefault="008E447C" w:rsidP="0011537A">
            <w:r>
              <w:t>YZ</w:t>
            </w:r>
            <w:r>
              <w:rPr>
                <w:rFonts w:hint="eastAsia"/>
              </w:rPr>
              <w:t>1707</w:t>
            </w:r>
          </w:p>
        </w:tc>
        <w:tc>
          <w:tcPr>
            <w:tcW w:w="1586" w:type="dxa"/>
            <w:vAlign w:val="center"/>
          </w:tcPr>
          <w:p w:rsidR="008E447C" w:rsidRDefault="008E447C">
            <w:pPr>
              <w:rPr>
                <w:rFonts w:hint="eastAsia"/>
              </w:rPr>
            </w:pPr>
            <w:r>
              <w:rPr>
                <w:rFonts w:hint="eastAsia"/>
              </w:rPr>
              <w:t>18.2</w:t>
            </w:r>
          </w:p>
        </w:tc>
        <w:tc>
          <w:tcPr>
            <w:tcW w:w="1283" w:type="dxa"/>
            <w:vAlign w:val="center"/>
          </w:tcPr>
          <w:p w:rsidR="008E447C" w:rsidRDefault="008E447C" w:rsidP="0011537A">
            <w:r>
              <w:rPr>
                <w:rFonts w:hint="eastAsia"/>
              </w:rPr>
              <w:t>合格</w:t>
            </w:r>
          </w:p>
        </w:tc>
      </w:tr>
      <w:tr w:rsidR="008E447C" w:rsidTr="000C2852">
        <w:trPr>
          <w:trHeight w:val="492"/>
        </w:trPr>
        <w:tc>
          <w:tcPr>
            <w:tcW w:w="538" w:type="dxa"/>
            <w:vAlign w:val="center"/>
          </w:tcPr>
          <w:p w:rsidR="008E447C" w:rsidRDefault="008E447C">
            <w:pPr>
              <w:rPr>
                <w:rFonts w:hint="eastAsia"/>
              </w:rPr>
            </w:pPr>
            <w:r>
              <w:rPr>
                <w:rFonts w:hint="eastAsia"/>
              </w:rPr>
              <w:t>6</w:t>
            </w:r>
          </w:p>
        </w:tc>
        <w:tc>
          <w:tcPr>
            <w:tcW w:w="1434" w:type="dxa"/>
            <w:vAlign w:val="center"/>
          </w:tcPr>
          <w:p w:rsidR="008E447C" w:rsidRDefault="008E447C">
            <w:pPr>
              <w:rPr>
                <w:rFonts w:hint="eastAsia"/>
              </w:rPr>
            </w:pPr>
            <w:r>
              <w:rPr>
                <w:rFonts w:hint="eastAsia"/>
              </w:rPr>
              <w:t>浴缸</w:t>
            </w:r>
            <w:r>
              <w:rPr>
                <w:rFonts w:hint="eastAsia"/>
              </w:rPr>
              <w:t>/</w:t>
            </w:r>
            <w:r>
              <w:rPr>
                <w:rFonts w:hint="eastAsia"/>
              </w:rPr>
              <w:t>淋浴水嘴</w:t>
            </w:r>
          </w:p>
        </w:tc>
        <w:tc>
          <w:tcPr>
            <w:tcW w:w="1256" w:type="dxa"/>
            <w:vAlign w:val="center"/>
          </w:tcPr>
          <w:p w:rsidR="008E447C" w:rsidRDefault="008E447C" w:rsidP="008E447C">
            <w:pPr>
              <w:jc w:val="center"/>
              <w:rPr>
                <w:rFonts w:hint="eastAsia"/>
              </w:rPr>
            </w:pPr>
            <w:r>
              <w:rPr>
                <w:rFonts w:hint="eastAsia"/>
              </w:rPr>
              <w:t>1</w:t>
            </w:r>
          </w:p>
        </w:tc>
        <w:tc>
          <w:tcPr>
            <w:tcW w:w="2330" w:type="dxa"/>
          </w:tcPr>
          <w:p w:rsidR="008E447C" w:rsidRDefault="008E447C" w:rsidP="008E447C">
            <w:r>
              <w:t>YZ</w:t>
            </w:r>
            <w:r>
              <w:rPr>
                <w:rFonts w:hint="eastAsia"/>
              </w:rPr>
              <w:t>1708</w:t>
            </w:r>
          </w:p>
        </w:tc>
        <w:tc>
          <w:tcPr>
            <w:tcW w:w="1586" w:type="dxa"/>
            <w:vAlign w:val="center"/>
          </w:tcPr>
          <w:p w:rsidR="008E447C" w:rsidRDefault="008E447C" w:rsidP="008E447C">
            <w:pPr>
              <w:rPr>
                <w:rFonts w:hint="eastAsia"/>
              </w:rPr>
            </w:pPr>
            <w:r>
              <w:rPr>
                <w:rFonts w:hint="eastAsia"/>
              </w:rPr>
              <w:t>10.7</w:t>
            </w:r>
          </w:p>
        </w:tc>
        <w:tc>
          <w:tcPr>
            <w:tcW w:w="1283" w:type="dxa"/>
            <w:vAlign w:val="center"/>
          </w:tcPr>
          <w:p w:rsidR="008E447C" w:rsidRDefault="008E447C" w:rsidP="0011537A">
            <w:pPr>
              <w:rPr>
                <w:rFonts w:hint="eastAsia"/>
              </w:rPr>
            </w:pPr>
            <w:r>
              <w:rPr>
                <w:rFonts w:hint="eastAsia"/>
              </w:rPr>
              <w:t>不</w:t>
            </w:r>
            <w:r>
              <w:rPr>
                <w:rFonts w:hint="eastAsia"/>
              </w:rPr>
              <w:t>合格</w:t>
            </w:r>
          </w:p>
        </w:tc>
      </w:tr>
    </w:tbl>
    <w:p w:rsidR="007C5E9D" w:rsidRPr="008E13B3" w:rsidRDefault="00D845E4">
      <w:pPr>
        <w:ind w:firstLineChars="200" w:firstLine="420"/>
      </w:pPr>
      <w:r w:rsidRPr="008E13B3">
        <w:rPr>
          <w:rFonts w:hint="eastAsia"/>
        </w:rPr>
        <w:t>验证结论：</w:t>
      </w:r>
      <w:r w:rsidR="00BD402D" w:rsidRPr="008E13B3">
        <w:rPr>
          <w:rFonts w:hint="eastAsia"/>
        </w:rPr>
        <w:t>经验证灵敏度试验合格率为</w:t>
      </w:r>
      <w:r w:rsidR="008E447C" w:rsidRPr="008E13B3">
        <w:rPr>
          <w:rFonts w:hint="eastAsia"/>
        </w:rPr>
        <w:t>50</w:t>
      </w:r>
      <w:r w:rsidR="00BD402D" w:rsidRPr="008E13B3">
        <w:t>%</w:t>
      </w:r>
      <w:r w:rsidR="00BD402D" w:rsidRPr="008E13B3">
        <w:rPr>
          <w:rFonts w:hint="eastAsia"/>
        </w:rPr>
        <w:t>。</w:t>
      </w:r>
      <w:r w:rsidR="0067696F" w:rsidRPr="008E13B3">
        <w:rPr>
          <w:rFonts w:hint="eastAsia"/>
        </w:rPr>
        <w:t>灵敏度作为</w:t>
      </w:r>
      <w:r w:rsidR="008E13B3" w:rsidRPr="008E13B3">
        <w:rPr>
          <w:rFonts w:hint="eastAsia"/>
        </w:rPr>
        <w:t>影响用户体验的重要指标，将洗面器水嘴、厨房水嘴等均加严为</w:t>
      </w:r>
      <w:r w:rsidR="008E13B3" w:rsidRPr="008E13B3">
        <w:rPr>
          <w:rFonts w:hint="eastAsia"/>
        </w:rPr>
        <w:t>12</w:t>
      </w:r>
      <w:r w:rsidR="008E13B3" w:rsidRPr="008E13B3">
        <w:rPr>
          <w:rFonts w:hint="eastAsia"/>
        </w:rPr>
        <w:t>°或</w:t>
      </w:r>
      <w:r w:rsidR="008E13B3" w:rsidRPr="008E13B3">
        <w:rPr>
          <w:rFonts w:hint="eastAsia"/>
        </w:rPr>
        <w:t>12mm</w:t>
      </w:r>
      <w:r w:rsidR="008E13B3" w:rsidRPr="008E13B3">
        <w:rPr>
          <w:rFonts w:hint="eastAsia"/>
        </w:rPr>
        <w:t>，与淋浴水嘴保持一致</w:t>
      </w:r>
      <w:r w:rsidR="008E13B3">
        <w:rPr>
          <w:rFonts w:hint="eastAsia"/>
        </w:rPr>
        <w:t>。</w:t>
      </w:r>
    </w:p>
    <w:p w:rsidR="007C5E9D" w:rsidRDefault="00D845E4">
      <w:pPr>
        <w:ind w:firstLineChars="200" w:firstLine="420"/>
      </w:pPr>
      <w:r>
        <w:rPr>
          <w:rFonts w:hint="eastAsia"/>
        </w:rPr>
        <w:t>（</w:t>
      </w:r>
      <w:r>
        <w:rPr>
          <w:rFonts w:hint="eastAsia"/>
        </w:rPr>
        <w:t>4</w:t>
      </w:r>
      <w:r>
        <w:rPr>
          <w:rFonts w:hint="eastAsia"/>
        </w:rPr>
        <w:t>）噪声试验方法对标</w:t>
      </w:r>
      <w:r>
        <w:rPr>
          <w:rFonts w:hint="eastAsia"/>
        </w:rPr>
        <w:t>ISO 3822</w:t>
      </w:r>
      <w:r>
        <w:rPr>
          <w:rFonts w:hint="eastAsia"/>
        </w:rPr>
        <w:t>试验结果如下：</w:t>
      </w:r>
    </w:p>
    <w:tbl>
      <w:tblPr>
        <w:tblStyle w:val="aa"/>
        <w:tblW w:w="8343" w:type="dxa"/>
        <w:tblInd w:w="250" w:type="dxa"/>
        <w:tblLayout w:type="fixed"/>
        <w:tblLook w:val="04A0"/>
      </w:tblPr>
      <w:tblGrid>
        <w:gridCol w:w="533"/>
        <w:gridCol w:w="1420"/>
        <w:gridCol w:w="1243"/>
        <w:gridCol w:w="2306"/>
        <w:gridCol w:w="1514"/>
        <w:gridCol w:w="1327"/>
      </w:tblGrid>
      <w:tr w:rsidR="007C5E9D">
        <w:trPr>
          <w:trHeight w:val="1131"/>
        </w:trPr>
        <w:tc>
          <w:tcPr>
            <w:tcW w:w="533" w:type="dxa"/>
            <w:vAlign w:val="center"/>
          </w:tcPr>
          <w:p w:rsidR="007C5E9D" w:rsidRDefault="00D845E4">
            <w:r>
              <w:rPr>
                <w:rFonts w:hint="eastAsia"/>
              </w:rPr>
              <w:t>序号</w:t>
            </w:r>
          </w:p>
        </w:tc>
        <w:tc>
          <w:tcPr>
            <w:tcW w:w="1420" w:type="dxa"/>
            <w:vAlign w:val="center"/>
          </w:tcPr>
          <w:p w:rsidR="007C5E9D" w:rsidRDefault="00D845E4">
            <w:r>
              <w:rPr>
                <w:rFonts w:hint="eastAsia"/>
              </w:rPr>
              <w:t>水嘴类型</w:t>
            </w:r>
          </w:p>
        </w:tc>
        <w:tc>
          <w:tcPr>
            <w:tcW w:w="1243" w:type="dxa"/>
            <w:vAlign w:val="center"/>
          </w:tcPr>
          <w:p w:rsidR="007C5E9D" w:rsidRDefault="00D845E4">
            <w:r>
              <w:rPr>
                <w:rFonts w:hint="eastAsia"/>
              </w:rPr>
              <w:t>数量（套）</w:t>
            </w:r>
          </w:p>
        </w:tc>
        <w:tc>
          <w:tcPr>
            <w:tcW w:w="2306" w:type="dxa"/>
            <w:vAlign w:val="center"/>
          </w:tcPr>
          <w:p w:rsidR="007C5E9D" w:rsidRDefault="00D845E4">
            <w:r>
              <w:rPr>
                <w:rFonts w:hint="eastAsia"/>
              </w:rPr>
              <w:t>验证编号</w:t>
            </w:r>
          </w:p>
        </w:tc>
        <w:tc>
          <w:tcPr>
            <w:tcW w:w="1514" w:type="dxa"/>
            <w:vAlign w:val="center"/>
          </w:tcPr>
          <w:p w:rsidR="007C5E9D" w:rsidRDefault="00D845E4">
            <w:r>
              <w:rPr>
                <w:rFonts w:hint="eastAsia"/>
              </w:rPr>
              <w:t>验证数据</w:t>
            </w:r>
          </w:p>
          <w:p w:rsidR="007C5E9D" w:rsidRDefault="007322A4" w:rsidP="007322A4">
            <w:r>
              <w:rPr>
                <w:rFonts w:hint="eastAsia"/>
              </w:rPr>
              <w:t>dB</w:t>
            </w:r>
            <w:r>
              <w:rPr>
                <w:rFonts w:hint="eastAsia"/>
              </w:rPr>
              <w:t>（</w:t>
            </w:r>
            <w:r>
              <w:rPr>
                <w:rFonts w:hint="eastAsia"/>
              </w:rPr>
              <w:t>A</w:t>
            </w:r>
            <w:r>
              <w:rPr>
                <w:rFonts w:hint="eastAsia"/>
              </w:rPr>
              <w:t>）</w:t>
            </w:r>
          </w:p>
        </w:tc>
        <w:tc>
          <w:tcPr>
            <w:tcW w:w="1327" w:type="dxa"/>
            <w:vAlign w:val="center"/>
          </w:tcPr>
          <w:p w:rsidR="007C5E9D" w:rsidRDefault="00D845E4">
            <w:r>
              <w:rPr>
                <w:rFonts w:hint="eastAsia"/>
              </w:rPr>
              <w:t>验证结果</w:t>
            </w:r>
          </w:p>
        </w:tc>
      </w:tr>
      <w:tr w:rsidR="007322A4" w:rsidTr="00D57E71">
        <w:trPr>
          <w:trHeight w:val="494"/>
        </w:trPr>
        <w:tc>
          <w:tcPr>
            <w:tcW w:w="533" w:type="dxa"/>
            <w:vAlign w:val="center"/>
          </w:tcPr>
          <w:p w:rsidR="007322A4" w:rsidRDefault="007322A4">
            <w:r>
              <w:rPr>
                <w:rFonts w:hint="eastAsia"/>
              </w:rPr>
              <w:t>1</w:t>
            </w:r>
          </w:p>
        </w:tc>
        <w:tc>
          <w:tcPr>
            <w:tcW w:w="1420" w:type="dxa"/>
            <w:vAlign w:val="center"/>
          </w:tcPr>
          <w:p w:rsidR="007322A4" w:rsidRDefault="007322A4">
            <w:r>
              <w:rPr>
                <w:rFonts w:hint="eastAsia"/>
              </w:rPr>
              <w:t>洗面器水嘴</w:t>
            </w:r>
          </w:p>
        </w:tc>
        <w:tc>
          <w:tcPr>
            <w:tcW w:w="1243" w:type="dxa"/>
            <w:vAlign w:val="center"/>
          </w:tcPr>
          <w:p w:rsidR="007322A4" w:rsidRDefault="007322A4" w:rsidP="007322A4">
            <w:pPr>
              <w:jc w:val="center"/>
            </w:pPr>
            <w:r>
              <w:rPr>
                <w:rFonts w:hint="eastAsia"/>
              </w:rPr>
              <w:t>3</w:t>
            </w:r>
          </w:p>
        </w:tc>
        <w:tc>
          <w:tcPr>
            <w:tcW w:w="2306" w:type="dxa"/>
          </w:tcPr>
          <w:p w:rsidR="007322A4" w:rsidRDefault="007322A4" w:rsidP="0011537A">
            <w:r>
              <w:t>YZ0</w:t>
            </w:r>
            <w:r>
              <w:rPr>
                <w:rFonts w:hint="eastAsia"/>
              </w:rPr>
              <w:t>4</w:t>
            </w:r>
            <w:r>
              <w:t>01</w:t>
            </w:r>
          </w:p>
        </w:tc>
        <w:tc>
          <w:tcPr>
            <w:tcW w:w="1514" w:type="dxa"/>
            <w:vAlign w:val="center"/>
          </w:tcPr>
          <w:p w:rsidR="007322A4" w:rsidRDefault="007322A4">
            <w:r>
              <w:rPr>
                <w:rFonts w:hint="eastAsia"/>
              </w:rPr>
              <w:t>26</w:t>
            </w:r>
          </w:p>
        </w:tc>
        <w:tc>
          <w:tcPr>
            <w:tcW w:w="1327" w:type="dxa"/>
            <w:vAlign w:val="center"/>
          </w:tcPr>
          <w:p w:rsidR="007322A4" w:rsidRDefault="007322A4">
            <w:r>
              <w:rPr>
                <w:rFonts w:hint="eastAsia"/>
              </w:rPr>
              <w:t>不合格</w:t>
            </w:r>
          </w:p>
        </w:tc>
      </w:tr>
      <w:tr w:rsidR="007322A4" w:rsidTr="00D57E71">
        <w:trPr>
          <w:trHeight w:val="494"/>
        </w:trPr>
        <w:tc>
          <w:tcPr>
            <w:tcW w:w="533" w:type="dxa"/>
            <w:vAlign w:val="center"/>
          </w:tcPr>
          <w:p w:rsidR="007322A4" w:rsidRDefault="007322A4">
            <w:pPr>
              <w:rPr>
                <w:rFonts w:hint="eastAsia"/>
              </w:rPr>
            </w:pPr>
            <w:r>
              <w:rPr>
                <w:rFonts w:hint="eastAsia"/>
              </w:rPr>
              <w:t>2</w:t>
            </w:r>
          </w:p>
        </w:tc>
        <w:tc>
          <w:tcPr>
            <w:tcW w:w="1420" w:type="dxa"/>
            <w:vAlign w:val="center"/>
          </w:tcPr>
          <w:p w:rsidR="007322A4" w:rsidRDefault="007322A4" w:rsidP="0011537A">
            <w:r>
              <w:rPr>
                <w:rFonts w:hint="eastAsia"/>
              </w:rPr>
              <w:t>洗面器水嘴</w:t>
            </w:r>
          </w:p>
        </w:tc>
        <w:tc>
          <w:tcPr>
            <w:tcW w:w="1243" w:type="dxa"/>
            <w:vAlign w:val="center"/>
          </w:tcPr>
          <w:p w:rsidR="007322A4" w:rsidRDefault="007322A4" w:rsidP="007322A4">
            <w:pPr>
              <w:jc w:val="center"/>
            </w:pPr>
            <w:r>
              <w:rPr>
                <w:rFonts w:hint="eastAsia"/>
              </w:rPr>
              <w:t>3</w:t>
            </w:r>
          </w:p>
        </w:tc>
        <w:tc>
          <w:tcPr>
            <w:tcW w:w="2306" w:type="dxa"/>
          </w:tcPr>
          <w:p w:rsidR="007322A4" w:rsidRDefault="007322A4" w:rsidP="0011537A">
            <w:r>
              <w:t>YZ040</w:t>
            </w:r>
            <w:r>
              <w:rPr>
                <w:rFonts w:hint="eastAsia"/>
              </w:rPr>
              <w:t>2</w:t>
            </w:r>
          </w:p>
        </w:tc>
        <w:tc>
          <w:tcPr>
            <w:tcW w:w="1514" w:type="dxa"/>
            <w:vAlign w:val="center"/>
          </w:tcPr>
          <w:p w:rsidR="007322A4" w:rsidRDefault="007322A4">
            <w:pPr>
              <w:rPr>
                <w:rFonts w:hint="eastAsia"/>
              </w:rPr>
            </w:pPr>
            <w:r>
              <w:rPr>
                <w:rFonts w:hint="eastAsia"/>
              </w:rPr>
              <w:t>28</w:t>
            </w:r>
          </w:p>
        </w:tc>
        <w:tc>
          <w:tcPr>
            <w:tcW w:w="1327" w:type="dxa"/>
            <w:vAlign w:val="center"/>
          </w:tcPr>
          <w:p w:rsidR="007322A4" w:rsidRDefault="007322A4">
            <w:pPr>
              <w:rPr>
                <w:rFonts w:hint="eastAsia"/>
              </w:rPr>
            </w:pPr>
            <w:r>
              <w:rPr>
                <w:rFonts w:hint="eastAsia"/>
              </w:rPr>
              <w:t>不合格</w:t>
            </w:r>
          </w:p>
        </w:tc>
      </w:tr>
      <w:tr w:rsidR="007322A4" w:rsidTr="00D57E71">
        <w:trPr>
          <w:trHeight w:val="494"/>
        </w:trPr>
        <w:tc>
          <w:tcPr>
            <w:tcW w:w="533" w:type="dxa"/>
            <w:vAlign w:val="center"/>
          </w:tcPr>
          <w:p w:rsidR="007322A4" w:rsidRDefault="007322A4">
            <w:pPr>
              <w:rPr>
                <w:rFonts w:hint="eastAsia"/>
              </w:rPr>
            </w:pPr>
            <w:r>
              <w:rPr>
                <w:rFonts w:hint="eastAsia"/>
              </w:rPr>
              <w:t>3</w:t>
            </w:r>
          </w:p>
        </w:tc>
        <w:tc>
          <w:tcPr>
            <w:tcW w:w="1420" w:type="dxa"/>
            <w:vAlign w:val="center"/>
          </w:tcPr>
          <w:p w:rsidR="007322A4" w:rsidRDefault="007322A4" w:rsidP="0011537A">
            <w:r>
              <w:rPr>
                <w:rFonts w:hint="eastAsia"/>
              </w:rPr>
              <w:t>洗面器水嘴</w:t>
            </w:r>
          </w:p>
        </w:tc>
        <w:tc>
          <w:tcPr>
            <w:tcW w:w="1243" w:type="dxa"/>
            <w:vAlign w:val="center"/>
          </w:tcPr>
          <w:p w:rsidR="007322A4" w:rsidRDefault="007322A4" w:rsidP="007322A4">
            <w:pPr>
              <w:jc w:val="center"/>
            </w:pPr>
            <w:r>
              <w:rPr>
                <w:rFonts w:hint="eastAsia"/>
              </w:rPr>
              <w:t>3</w:t>
            </w:r>
          </w:p>
        </w:tc>
        <w:tc>
          <w:tcPr>
            <w:tcW w:w="2306" w:type="dxa"/>
          </w:tcPr>
          <w:p w:rsidR="007322A4" w:rsidRDefault="007322A4" w:rsidP="0011537A">
            <w:r>
              <w:t>YZ04</w:t>
            </w:r>
            <w:r>
              <w:rPr>
                <w:rFonts w:hint="eastAsia"/>
              </w:rPr>
              <w:t>03</w:t>
            </w:r>
          </w:p>
        </w:tc>
        <w:tc>
          <w:tcPr>
            <w:tcW w:w="1514" w:type="dxa"/>
            <w:vAlign w:val="center"/>
          </w:tcPr>
          <w:p w:rsidR="007322A4" w:rsidRDefault="007322A4">
            <w:pPr>
              <w:rPr>
                <w:rFonts w:hint="eastAsia"/>
              </w:rPr>
            </w:pPr>
            <w:r>
              <w:rPr>
                <w:rFonts w:hint="eastAsia"/>
              </w:rPr>
              <w:t>21</w:t>
            </w:r>
          </w:p>
        </w:tc>
        <w:tc>
          <w:tcPr>
            <w:tcW w:w="1327" w:type="dxa"/>
            <w:vAlign w:val="center"/>
          </w:tcPr>
          <w:p w:rsidR="007322A4" w:rsidRDefault="007322A4">
            <w:pPr>
              <w:rPr>
                <w:rFonts w:hint="eastAsia"/>
              </w:rPr>
            </w:pPr>
            <w:r>
              <w:rPr>
                <w:rFonts w:hint="eastAsia"/>
              </w:rPr>
              <w:t>合格</w:t>
            </w:r>
          </w:p>
        </w:tc>
      </w:tr>
      <w:tr w:rsidR="007322A4" w:rsidTr="00D57E71">
        <w:trPr>
          <w:trHeight w:val="494"/>
        </w:trPr>
        <w:tc>
          <w:tcPr>
            <w:tcW w:w="533" w:type="dxa"/>
            <w:vAlign w:val="center"/>
          </w:tcPr>
          <w:p w:rsidR="007322A4" w:rsidRDefault="007322A4">
            <w:r>
              <w:rPr>
                <w:rFonts w:hint="eastAsia"/>
              </w:rPr>
              <w:lastRenderedPageBreak/>
              <w:t>4</w:t>
            </w:r>
          </w:p>
        </w:tc>
        <w:tc>
          <w:tcPr>
            <w:tcW w:w="1420" w:type="dxa"/>
            <w:vAlign w:val="center"/>
          </w:tcPr>
          <w:p w:rsidR="007322A4" w:rsidRDefault="007322A4">
            <w:r>
              <w:rPr>
                <w:rFonts w:hint="eastAsia"/>
              </w:rPr>
              <w:t>厨房水嘴</w:t>
            </w:r>
          </w:p>
        </w:tc>
        <w:tc>
          <w:tcPr>
            <w:tcW w:w="1243" w:type="dxa"/>
            <w:vAlign w:val="center"/>
          </w:tcPr>
          <w:p w:rsidR="007322A4" w:rsidRDefault="007322A4" w:rsidP="007322A4">
            <w:pPr>
              <w:jc w:val="center"/>
            </w:pPr>
            <w:r>
              <w:rPr>
                <w:rFonts w:hint="eastAsia"/>
              </w:rPr>
              <w:t>3</w:t>
            </w:r>
          </w:p>
        </w:tc>
        <w:tc>
          <w:tcPr>
            <w:tcW w:w="2306" w:type="dxa"/>
          </w:tcPr>
          <w:p w:rsidR="007322A4" w:rsidRDefault="007322A4" w:rsidP="0011537A">
            <w:r>
              <w:t>YZ04</w:t>
            </w:r>
            <w:r>
              <w:rPr>
                <w:rFonts w:hint="eastAsia"/>
              </w:rPr>
              <w:t>04</w:t>
            </w:r>
          </w:p>
        </w:tc>
        <w:tc>
          <w:tcPr>
            <w:tcW w:w="1514" w:type="dxa"/>
            <w:vAlign w:val="center"/>
          </w:tcPr>
          <w:p w:rsidR="007322A4" w:rsidRDefault="007322A4">
            <w:r>
              <w:rPr>
                <w:rFonts w:hint="eastAsia"/>
              </w:rPr>
              <w:t>23</w:t>
            </w:r>
          </w:p>
        </w:tc>
        <w:tc>
          <w:tcPr>
            <w:tcW w:w="1327" w:type="dxa"/>
            <w:vAlign w:val="center"/>
          </w:tcPr>
          <w:p w:rsidR="007322A4" w:rsidRDefault="007322A4">
            <w:r>
              <w:rPr>
                <w:rFonts w:hint="eastAsia"/>
              </w:rPr>
              <w:t>合格</w:t>
            </w:r>
          </w:p>
        </w:tc>
      </w:tr>
      <w:tr w:rsidR="007322A4">
        <w:trPr>
          <w:trHeight w:val="494"/>
        </w:trPr>
        <w:tc>
          <w:tcPr>
            <w:tcW w:w="533" w:type="dxa"/>
            <w:vAlign w:val="center"/>
          </w:tcPr>
          <w:p w:rsidR="007322A4" w:rsidRDefault="007322A4">
            <w:pPr>
              <w:rPr>
                <w:rFonts w:hint="eastAsia"/>
              </w:rPr>
            </w:pPr>
            <w:r>
              <w:rPr>
                <w:rFonts w:hint="eastAsia"/>
              </w:rPr>
              <w:t>5</w:t>
            </w:r>
          </w:p>
        </w:tc>
        <w:tc>
          <w:tcPr>
            <w:tcW w:w="1420" w:type="dxa"/>
            <w:vAlign w:val="center"/>
          </w:tcPr>
          <w:p w:rsidR="007322A4" w:rsidRDefault="007322A4" w:rsidP="0011537A">
            <w:r>
              <w:rPr>
                <w:rFonts w:hint="eastAsia"/>
              </w:rPr>
              <w:t>厨房水嘴</w:t>
            </w:r>
          </w:p>
        </w:tc>
        <w:tc>
          <w:tcPr>
            <w:tcW w:w="1243" w:type="dxa"/>
            <w:vAlign w:val="center"/>
          </w:tcPr>
          <w:p w:rsidR="007322A4" w:rsidRDefault="007322A4" w:rsidP="007322A4">
            <w:pPr>
              <w:jc w:val="center"/>
            </w:pPr>
            <w:r>
              <w:rPr>
                <w:rFonts w:hint="eastAsia"/>
              </w:rPr>
              <w:t>3</w:t>
            </w:r>
          </w:p>
        </w:tc>
        <w:tc>
          <w:tcPr>
            <w:tcW w:w="2306" w:type="dxa"/>
            <w:vAlign w:val="center"/>
          </w:tcPr>
          <w:p w:rsidR="007322A4" w:rsidRDefault="007322A4" w:rsidP="0011537A">
            <w:r>
              <w:t>YZ04</w:t>
            </w:r>
            <w:r>
              <w:rPr>
                <w:rFonts w:hint="eastAsia"/>
              </w:rPr>
              <w:t>05</w:t>
            </w:r>
          </w:p>
        </w:tc>
        <w:tc>
          <w:tcPr>
            <w:tcW w:w="1514" w:type="dxa"/>
            <w:vAlign w:val="center"/>
          </w:tcPr>
          <w:p w:rsidR="007322A4" w:rsidRDefault="007322A4">
            <w:pPr>
              <w:rPr>
                <w:rFonts w:hint="eastAsia"/>
              </w:rPr>
            </w:pPr>
            <w:r>
              <w:rPr>
                <w:rFonts w:hint="eastAsia"/>
              </w:rPr>
              <w:t>29</w:t>
            </w:r>
          </w:p>
        </w:tc>
        <w:tc>
          <w:tcPr>
            <w:tcW w:w="1327" w:type="dxa"/>
            <w:vAlign w:val="center"/>
          </w:tcPr>
          <w:p w:rsidR="007322A4" w:rsidRDefault="007322A4">
            <w:pPr>
              <w:rPr>
                <w:rFonts w:hint="eastAsia"/>
              </w:rPr>
            </w:pPr>
            <w:r>
              <w:rPr>
                <w:rFonts w:hint="eastAsia"/>
              </w:rPr>
              <w:t>不合格</w:t>
            </w:r>
          </w:p>
        </w:tc>
      </w:tr>
      <w:tr w:rsidR="007322A4" w:rsidTr="00D57E71">
        <w:trPr>
          <w:trHeight w:val="494"/>
        </w:trPr>
        <w:tc>
          <w:tcPr>
            <w:tcW w:w="533" w:type="dxa"/>
            <w:vAlign w:val="center"/>
          </w:tcPr>
          <w:p w:rsidR="007322A4" w:rsidRDefault="007322A4">
            <w:pPr>
              <w:rPr>
                <w:rFonts w:hint="eastAsia"/>
              </w:rPr>
            </w:pPr>
            <w:r>
              <w:rPr>
                <w:rFonts w:hint="eastAsia"/>
              </w:rPr>
              <w:t>6</w:t>
            </w:r>
          </w:p>
        </w:tc>
        <w:tc>
          <w:tcPr>
            <w:tcW w:w="1420" w:type="dxa"/>
            <w:vAlign w:val="center"/>
          </w:tcPr>
          <w:p w:rsidR="007322A4" w:rsidRDefault="007322A4" w:rsidP="0011537A">
            <w:r>
              <w:rPr>
                <w:rFonts w:hint="eastAsia"/>
              </w:rPr>
              <w:t>厨房水嘴</w:t>
            </w:r>
          </w:p>
        </w:tc>
        <w:tc>
          <w:tcPr>
            <w:tcW w:w="1243" w:type="dxa"/>
            <w:vAlign w:val="center"/>
          </w:tcPr>
          <w:p w:rsidR="007322A4" w:rsidRDefault="007322A4" w:rsidP="007322A4">
            <w:pPr>
              <w:jc w:val="center"/>
            </w:pPr>
            <w:r>
              <w:rPr>
                <w:rFonts w:hint="eastAsia"/>
              </w:rPr>
              <w:t>3</w:t>
            </w:r>
          </w:p>
        </w:tc>
        <w:tc>
          <w:tcPr>
            <w:tcW w:w="2306" w:type="dxa"/>
          </w:tcPr>
          <w:p w:rsidR="007322A4" w:rsidRDefault="007322A4" w:rsidP="0011537A">
            <w:r>
              <w:t>YZ04</w:t>
            </w:r>
            <w:r>
              <w:rPr>
                <w:rFonts w:hint="eastAsia"/>
              </w:rPr>
              <w:t>06</w:t>
            </w:r>
          </w:p>
        </w:tc>
        <w:tc>
          <w:tcPr>
            <w:tcW w:w="1514" w:type="dxa"/>
            <w:vAlign w:val="center"/>
          </w:tcPr>
          <w:p w:rsidR="007322A4" w:rsidRDefault="007322A4" w:rsidP="007322A4">
            <w:pPr>
              <w:rPr>
                <w:rFonts w:hint="eastAsia"/>
              </w:rPr>
            </w:pPr>
            <w:r>
              <w:rPr>
                <w:rFonts w:hint="eastAsia"/>
              </w:rPr>
              <w:t>29</w:t>
            </w:r>
          </w:p>
        </w:tc>
        <w:tc>
          <w:tcPr>
            <w:tcW w:w="1327" w:type="dxa"/>
            <w:vAlign w:val="center"/>
          </w:tcPr>
          <w:p w:rsidR="007322A4" w:rsidRDefault="007322A4">
            <w:pPr>
              <w:rPr>
                <w:rFonts w:hint="eastAsia"/>
              </w:rPr>
            </w:pPr>
            <w:r>
              <w:rPr>
                <w:rFonts w:hint="eastAsia"/>
              </w:rPr>
              <w:t>不合格</w:t>
            </w:r>
          </w:p>
        </w:tc>
      </w:tr>
    </w:tbl>
    <w:p w:rsidR="008E13B3" w:rsidRPr="008E13B3" w:rsidRDefault="00BD402D" w:rsidP="008E13B3">
      <w:pPr>
        <w:ind w:firstLineChars="200" w:firstLine="420"/>
      </w:pPr>
      <w:r w:rsidRPr="008E13B3">
        <w:rPr>
          <w:rFonts w:hint="eastAsia"/>
        </w:rPr>
        <w:t>验证结论：经验证灵敏度试验合格率为</w:t>
      </w:r>
      <w:r w:rsidRPr="008E13B3">
        <w:t xml:space="preserve"> </w:t>
      </w:r>
      <w:r w:rsidR="008E447C" w:rsidRPr="008E13B3">
        <w:rPr>
          <w:rFonts w:hint="eastAsia"/>
        </w:rPr>
        <w:t>3</w:t>
      </w:r>
      <w:r w:rsidRPr="008E13B3">
        <w:t>3.3%</w:t>
      </w:r>
      <w:r w:rsidRPr="008E13B3">
        <w:rPr>
          <w:rFonts w:hint="eastAsia"/>
        </w:rPr>
        <w:t>。</w:t>
      </w:r>
      <w:r w:rsidR="008E13B3" w:rsidRPr="008E13B3">
        <w:rPr>
          <w:rFonts w:hint="eastAsia"/>
        </w:rPr>
        <w:t>对应国际标准</w:t>
      </w:r>
      <w:r w:rsidR="008E13B3" w:rsidRPr="008E13B3">
        <w:rPr>
          <w:rFonts w:hint="eastAsia"/>
        </w:rPr>
        <w:t>ISO 3822</w:t>
      </w:r>
      <w:r w:rsidR="008E13B3" w:rsidRPr="008E13B3">
        <w:rPr>
          <w:rFonts w:hint="eastAsia"/>
        </w:rPr>
        <w:t>及欧盟标准</w:t>
      </w:r>
      <w:r w:rsidR="008E13B3" w:rsidRPr="008E13B3">
        <w:rPr>
          <w:rFonts w:hint="eastAsia"/>
        </w:rPr>
        <w:t>EN 817:2008</w:t>
      </w:r>
      <w:r w:rsidR="008E13B3" w:rsidRPr="008E13B3">
        <w:rPr>
          <w:rFonts w:hint="eastAsia"/>
        </w:rPr>
        <w:t>，标准中</w:t>
      </w:r>
      <w:r w:rsidR="008E13B3" w:rsidRPr="008E13B3">
        <w:rPr>
          <w:rFonts w:hint="eastAsia"/>
        </w:rPr>
        <w:t>1</w:t>
      </w:r>
      <w:r w:rsidR="008E13B3" w:rsidRPr="008E13B3">
        <w:rPr>
          <w:rFonts w:hint="eastAsia"/>
        </w:rPr>
        <w:t>级对应器具声压级小于等于</w:t>
      </w:r>
      <w:r w:rsidR="008E13B3" w:rsidRPr="008E13B3">
        <w:rPr>
          <w:rFonts w:hint="eastAsia"/>
        </w:rPr>
        <w:t>20dB(A), 2</w:t>
      </w:r>
      <w:r w:rsidR="008E13B3" w:rsidRPr="008E13B3">
        <w:rPr>
          <w:rFonts w:hint="eastAsia"/>
        </w:rPr>
        <w:t>级对应器具声压级小于等于</w:t>
      </w:r>
      <w:r w:rsidR="008E13B3" w:rsidRPr="008E13B3">
        <w:rPr>
          <w:rFonts w:hint="eastAsia"/>
        </w:rPr>
        <w:t>30dB(A)</w:t>
      </w:r>
      <w:r w:rsidR="008E13B3" w:rsidRPr="008E13B3">
        <w:rPr>
          <w:rFonts w:hint="eastAsia"/>
        </w:rPr>
        <w:t>，结合我国产品特点及技术水平将指标要求制定为小于等于</w:t>
      </w:r>
      <w:r w:rsidR="008E13B3" w:rsidRPr="008E13B3">
        <w:rPr>
          <w:rFonts w:hint="eastAsia"/>
        </w:rPr>
        <w:t>25dB(A)</w:t>
      </w:r>
      <w:r w:rsidR="008E13B3" w:rsidRPr="008E13B3">
        <w:rPr>
          <w:rFonts w:hint="eastAsia"/>
        </w:rPr>
        <w:t>，具备一定的国际先进性。</w:t>
      </w:r>
    </w:p>
    <w:p w:rsidR="007C5E9D" w:rsidRDefault="00D845E4">
      <w:r>
        <w:rPr>
          <w:rFonts w:hint="eastAsia"/>
        </w:rPr>
        <w:t>4.3</w:t>
      </w:r>
      <w:r>
        <w:t xml:space="preserve"> </w:t>
      </w:r>
      <w:r>
        <w:rPr>
          <w:rFonts w:hint="eastAsia"/>
        </w:rPr>
        <w:t>生命周期评价部分</w:t>
      </w:r>
    </w:p>
    <w:p w:rsidR="007C5E9D" w:rsidRDefault="00D845E4">
      <w:pPr>
        <w:ind w:firstLineChars="200" w:firstLine="420"/>
      </w:pPr>
      <w:r>
        <w:rPr>
          <w:rFonts w:hint="eastAsia"/>
        </w:rPr>
        <w:t>本部分收集了</w:t>
      </w:r>
      <w:r w:rsidR="002F503C">
        <w:rPr>
          <w:rFonts w:hint="eastAsia"/>
        </w:rPr>
        <w:t>多家</w:t>
      </w:r>
      <w:r>
        <w:rPr>
          <w:rFonts w:hint="eastAsia"/>
        </w:rPr>
        <w:t>企业生产数据，包括产品生产阶段的原材料消耗、能源消耗、污染物排放以及运输（运输方式、运输距离、运输量）等直接调研的清单数据，生产数据采用企业现场调研的方式获取，数据统计时间周期为</w:t>
      </w:r>
      <w:r>
        <w:rPr>
          <w:rFonts w:hint="eastAsia"/>
        </w:rPr>
        <w:t>2019</w:t>
      </w:r>
      <w:r>
        <w:rPr>
          <w:rFonts w:hint="eastAsia"/>
        </w:rPr>
        <w:t>年</w:t>
      </w:r>
      <w:r>
        <w:rPr>
          <w:rFonts w:hint="eastAsia"/>
        </w:rPr>
        <w:t>1</w:t>
      </w:r>
      <w:r>
        <w:rPr>
          <w:rFonts w:hint="eastAsia"/>
        </w:rPr>
        <w:t>月至</w:t>
      </w:r>
      <w:r>
        <w:rPr>
          <w:rFonts w:hint="eastAsia"/>
        </w:rPr>
        <w:t>2019</w:t>
      </w:r>
      <w:r>
        <w:rPr>
          <w:rFonts w:hint="eastAsia"/>
        </w:rPr>
        <w:t>年</w:t>
      </w:r>
      <w:r>
        <w:rPr>
          <w:rFonts w:hint="eastAsia"/>
        </w:rPr>
        <w:t>12</w:t>
      </w:r>
      <w:r>
        <w:rPr>
          <w:rFonts w:hint="eastAsia"/>
        </w:rPr>
        <w:t>月，收集到的原料消耗与能源消耗数据以功能单位进行核算。此外，在</w:t>
      </w:r>
      <w:proofErr w:type="spellStart"/>
      <w:r>
        <w:rPr>
          <w:rFonts w:hint="eastAsia"/>
        </w:rPr>
        <w:t>simapro</w:t>
      </w:r>
      <w:proofErr w:type="spellEnd"/>
      <w:r>
        <w:rPr>
          <w:rFonts w:hint="eastAsia"/>
        </w:rPr>
        <w:t>数据库中选取合适的背景数据，包括矿石开采、能源生产、原料生产以及厂外运输等基础清单数据。使用</w:t>
      </w:r>
      <w:proofErr w:type="spellStart"/>
      <w:r>
        <w:t>ReCiPe</w:t>
      </w:r>
      <w:proofErr w:type="spellEnd"/>
      <w:r>
        <w:t xml:space="preserve"> </w:t>
      </w:r>
      <w:r>
        <w:rPr>
          <w:rFonts w:hint="eastAsia"/>
        </w:rPr>
        <w:t>2016</w:t>
      </w:r>
      <w:r>
        <w:t xml:space="preserve"> Midpoint(H)</w:t>
      </w:r>
      <w:r>
        <w:rPr>
          <w:rFonts w:hint="eastAsia"/>
        </w:rPr>
        <w:t>方法体系对陶瓷片密封水嘴产品全生命周期清单进行环境影响评价，该方法体系涉及全球变暖、平流层臭氧耗竭、人体毒性等</w:t>
      </w:r>
      <w:r>
        <w:t>17</w:t>
      </w:r>
      <w:r>
        <w:rPr>
          <w:rFonts w:hint="eastAsia"/>
        </w:rPr>
        <w:t>类环境影响指标，借助生命周期评价软件计算得到功能单位产品的各类环境影响指标值。</w:t>
      </w:r>
    </w:p>
    <w:p w:rsidR="002F503C" w:rsidRDefault="002F503C">
      <w:pPr>
        <w:ind w:firstLineChars="200" w:firstLine="420"/>
      </w:pPr>
      <w:r w:rsidRPr="002F503C">
        <w:rPr>
          <w:rFonts w:hint="eastAsia"/>
        </w:rPr>
        <w:t>通过企业的实际考察、验证，确定可以用于</w:t>
      </w:r>
      <w:r>
        <w:rPr>
          <w:rFonts w:hint="eastAsia"/>
        </w:rPr>
        <w:t>陶瓷片密封水嘴</w:t>
      </w:r>
      <w:r w:rsidRPr="002F503C">
        <w:rPr>
          <w:rFonts w:hint="eastAsia"/>
        </w:rPr>
        <w:t>绿色设计产品评价，并且能够体现出产品资源、能源、环境、产品四方面在绿色设计与生产方面的优越性。同时结合产品生命周期评价验证，更好分析出了各企业</w:t>
      </w:r>
      <w:r w:rsidR="00651D02">
        <w:rPr>
          <w:rFonts w:hint="eastAsia"/>
        </w:rPr>
        <w:t>产品</w:t>
      </w:r>
      <w:r w:rsidRPr="002F503C">
        <w:rPr>
          <w:rFonts w:hint="eastAsia"/>
        </w:rPr>
        <w:t>各方面环境影响的优劣势。</w:t>
      </w:r>
    </w:p>
    <w:p w:rsidR="007C5E9D" w:rsidRDefault="00D845E4">
      <w:pPr>
        <w:pStyle w:val="11"/>
        <w:spacing w:before="156" w:after="156"/>
      </w:pPr>
      <w:bookmarkStart w:id="37" w:name="_Toc41293684"/>
      <w:r>
        <w:rPr>
          <w:rFonts w:hint="eastAsia"/>
        </w:rPr>
        <w:t>五、标准中涉及专利情况</w:t>
      </w:r>
      <w:bookmarkEnd w:id="37"/>
    </w:p>
    <w:p w:rsidR="007C5E9D" w:rsidRDefault="00D845E4">
      <w:pPr>
        <w:ind w:firstLineChars="200" w:firstLine="420"/>
        <w:jc w:val="left"/>
        <w:rPr>
          <w:kern w:val="0"/>
          <w:szCs w:val="21"/>
        </w:rPr>
      </w:pPr>
      <w:r>
        <w:rPr>
          <w:rFonts w:hint="eastAsia"/>
          <w:kern w:val="0"/>
          <w:szCs w:val="21"/>
        </w:rPr>
        <w:t>本标准不涉及专利。</w:t>
      </w:r>
    </w:p>
    <w:p w:rsidR="007C5E9D" w:rsidRDefault="00D845E4">
      <w:pPr>
        <w:pStyle w:val="11"/>
        <w:spacing w:before="156" w:after="156"/>
      </w:pPr>
      <w:bookmarkStart w:id="38" w:name="_Toc41293685"/>
      <w:r>
        <w:rPr>
          <w:rFonts w:hint="eastAsia"/>
        </w:rPr>
        <w:t>六</w:t>
      </w:r>
      <w:r>
        <w:t>、标准实施后预期的经济和社会效益</w:t>
      </w:r>
      <w:bookmarkEnd w:id="17"/>
      <w:bookmarkEnd w:id="18"/>
      <w:bookmarkEnd w:id="19"/>
      <w:bookmarkEnd w:id="36"/>
      <w:bookmarkEnd w:id="38"/>
    </w:p>
    <w:p w:rsidR="007C5E9D" w:rsidRDefault="00D845E4">
      <w:pPr>
        <w:ind w:firstLineChars="200" w:firstLine="420"/>
      </w:pPr>
      <w:r>
        <w:t>本标准是我国第一</w:t>
      </w:r>
      <w:r>
        <w:rPr>
          <w:rFonts w:hint="eastAsia"/>
        </w:rPr>
        <w:t>个</w:t>
      </w:r>
      <w:r>
        <w:t>针对</w:t>
      </w:r>
      <w:r>
        <w:rPr>
          <w:rFonts w:hint="eastAsia"/>
        </w:rPr>
        <w:t>陶瓷片密封水嘴</w:t>
      </w:r>
      <w:r>
        <w:t>产品生态设计评价技术的标准，所制定标准的技术指标充分结合了国家现行相关标准的技术规定，同时充分考虑从业企业水平的差异性，规定了利于引导企业生产产品实现环境友好性的技术评价体系。</w:t>
      </w:r>
    </w:p>
    <w:p w:rsidR="007C5E9D" w:rsidRDefault="00D845E4">
      <w:pPr>
        <w:ind w:firstLineChars="200" w:firstLine="420"/>
      </w:pPr>
      <w:r>
        <w:t>该标准的制定，反映了近些年来我国</w:t>
      </w:r>
      <w:r>
        <w:rPr>
          <w:rFonts w:hint="eastAsia"/>
        </w:rPr>
        <w:t>陶瓷片密封水嘴</w:t>
      </w:r>
      <w:r>
        <w:t>行业整体技术，特别是环境影响</w:t>
      </w:r>
      <w:r>
        <w:rPr>
          <w:rFonts w:hint="eastAsia"/>
        </w:rPr>
        <w:t>和产品质量</w:t>
      </w:r>
      <w:r>
        <w:t>方面相关技术的发展，体现了科技进步和行业发展的真实水平，提倡实现</w:t>
      </w:r>
      <w:r>
        <w:rPr>
          <w:rFonts w:hint="eastAsia"/>
        </w:rPr>
        <w:t>陶瓷片密封水嘴</w:t>
      </w:r>
      <w:r>
        <w:t>产品生产过程实现绿色生产，节约能源与资源，减小环境负荷；促进传统</w:t>
      </w:r>
      <w:r>
        <w:rPr>
          <w:rFonts w:hint="eastAsia"/>
        </w:rPr>
        <w:t>陶瓷片密封水嘴</w:t>
      </w:r>
      <w:r>
        <w:t>产品向绿色产品转型。该标准实施之后将产生明显的环保效益和社会效益。</w:t>
      </w:r>
    </w:p>
    <w:p w:rsidR="007C5E9D" w:rsidRDefault="00D845E4">
      <w:pPr>
        <w:pStyle w:val="11"/>
        <w:spacing w:before="156" w:after="156"/>
      </w:pPr>
      <w:bookmarkStart w:id="39" w:name="_Toc41293686"/>
      <w:bookmarkStart w:id="40" w:name="_Toc1139492"/>
      <w:bookmarkStart w:id="41" w:name="_Toc529605006"/>
      <w:r>
        <w:t>七、采用国际标准和国外先进标准情况，与国际、国外同类标准水平的对比情况，国内外关键指标对比分析或与测试的国外样品、样机的相关数据对比情况</w:t>
      </w:r>
      <w:bookmarkEnd w:id="39"/>
      <w:bookmarkEnd w:id="40"/>
      <w:bookmarkEnd w:id="41"/>
    </w:p>
    <w:p w:rsidR="007C5E9D" w:rsidRDefault="00D845E4">
      <w:pPr>
        <w:ind w:firstLineChars="200" w:firstLine="480"/>
      </w:pPr>
      <w:r>
        <w:rPr>
          <w:rFonts w:hint="eastAsia"/>
          <w:sz w:val="24"/>
        </w:rPr>
        <w:t>无</w:t>
      </w:r>
      <w:r>
        <w:t>。</w:t>
      </w:r>
    </w:p>
    <w:p w:rsidR="007C5E9D" w:rsidRDefault="00D845E4">
      <w:pPr>
        <w:pStyle w:val="11"/>
        <w:spacing w:before="156" w:after="156"/>
      </w:pPr>
      <w:bookmarkStart w:id="42" w:name="_Toc41293687"/>
      <w:bookmarkStart w:id="43" w:name="_Toc1139493"/>
      <w:bookmarkStart w:id="44" w:name="_Toc529605007"/>
      <w:r>
        <w:t>八、与现行相关法律、法规、规章及相关标准，特别是强制性标准的协调性</w:t>
      </w:r>
      <w:bookmarkEnd w:id="42"/>
      <w:bookmarkEnd w:id="43"/>
      <w:bookmarkEnd w:id="44"/>
    </w:p>
    <w:p w:rsidR="007C5E9D" w:rsidRDefault="00D845E4">
      <w:pPr>
        <w:ind w:firstLineChars="200" w:firstLine="420"/>
      </w:pPr>
      <w:r>
        <w:t>无</w:t>
      </w:r>
    </w:p>
    <w:p w:rsidR="007C5E9D" w:rsidRDefault="00D845E4">
      <w:pPr>
        <w:pStyle w:val="11"/>
        <w:spacing w:before="156" w:after="156"/>
      </w:pPr>
      <w:bookmarkStart w:id="45" w:name="_Toc41293688"/>
      <w:bookmarkStart w:id="46" w:name="_Toc1139494"/>
      <w:bookmarkStart w:id="47" w:name="_Toc529605008"/>
      <w:r>
        <w:t>九、重大分歧意见的处理经过和依据</w:t>
      </w:r>
      <w:bookmarkEnd w:id="45"/>
      <w:bookmarkEnd w:id="46"/>
      <w:bookmarkEnd w:id="47"/>
    </w:p>
    <w:p w:rsidR="007C5E9D" w:rsidRDefault="00D845E4">
      <w:pPr>
        <w:ind w:firstLineChars="200" w:firstLine="420"/>
      </w:pPr>
      <w:r>
        <w:t>无。</w:t>
      </w:r>
    </w:p>
    <w:p w:rsidR="007C5E9D" w:rsidRDefault="00D845E4">
      <w:pPr>
        <w:pStyle w:val="11"/>
        <w:spacing w:before="156" w:after="156"/>
      </w:pPr>
      <w:bookmarkStart w:id="48" w:name="_Toc529605009"/>
      <w:bookmarkStart w:id="49" w:name="_Toc1139495"/>
      <w:bookmarkStart w:id="50" w:name="_Toc41293689"/>
      <w:r>
        <w:lastRenderedPageBreak/>
        <w:t>十、标准性质的建议说明</w:t>
      </w:r>
      <w:bookmarkEnd w:id="48"/>
      <w:bookmarkEnd w:id="49"/>
      <w:bookmarkEnd w:id="50"/>
    </w:p>
    <w:p w:rsidR="007C5E9D" w:rsidRDefault="00D845E4">
      <w:pPr>
        <w:ind w:firstLineChars="200" w:firstLine="420"/>
      </w:pPr>
      <w:r>
        <w:t>建议本标准作为</w:t>
      </w:r>
      <w:r>
        <w:rPr>
          <w:rFonts w:hint="eastAsia"/>
        </w:rPr>
        <w:t>推荐性团体</w:t>
      </w:r>
      <w:r>
        <w:t>标准发布。</w:t>
      </w:r>
    </w:p>
    <w:p w:rsidR="007C5E9D" w:rsidRDefault="00D845E4">
      <w:pPr>
        <w:pStyle w:val="11"/>
        <w:spacing w:before="156" w:after="156"/>
      </w:pPr>
      <w:bookmarkStart w:id="51" w:name="_Toc529605010"/>
      <w:bookmarkStart w:id="52" w:name="_Toc1139496"/>
      <w:bookmarkStart w:id="53" w:name="_Toc41293690"/>
      <w:r>
        <w:t>十一、贯彻标准的要求和措施建议（包括组织措施、技术措施、过度办法、实施日期等）</w:t>
      </w:r>
      <w:bookmarkEnd w:id="51"/>
      <w:bookmarkEnd w:id="52"/>
      <w:bookmarkEnd w:id="53"/>
    </w:p>
    <w:p w:rsidR="007C5E9D" w:rsidRDefault="00D845E4">
      <w:pPr>
        <w:ind w:firstLineChars="200" w:firstLine="420"/>
      </w:pPr>
      <w:r>
        <w:t>建议按照标准报批计划确定实施日期。</w:t>
      </w:r>
    </w:p>
    <w:p w:rsidR="007C5E9D" w:rsidRDefault="00D845E4">
      <w:pPr>
        <w:pStyle w:val="11"/>
        <w:spacing w:before="156" w:after="156"/>
      </w:pPr>
      <w:bookmarkStart w:id="54" w:name="_Toc41293691"/>
      <w:bookmarkStart w:id="55" w:name="_Toc529605011"/>
      <w:bookmarkStart w:id="56" w:name="_Toc1139497"/>
      <w:r>
        <w:t>十二、废止现行相关标准的建议</w:t>
      </w:r>
      <w:bookmarkEnd w:id="54"/>
      <w:bookmarkEnd w:id="55"/>
      <w:bookmarkEnd w:id="56"/>
    </w:p>
    <w:p w:rsidR="007C5E9D" w:rsidRDefault="00D845E4">
      <w:pPr>
        <w:ind w:firstLineChars="200" w:firstLine="420"/>
      </w:pPr>
      <w:r>
        <w:t>无。</w:t>
      </w:r>
    </w:p>
    <w:p w:rsidR="007C5E9D" w:rsidRDefault="00D845E4">
      <w:pPr>
        <w:pStyle w:val="11"/>
        <w:spacing w:before="156" w:after="156"/>
      </w:pPr>
      <w:bookmarkStart w:id="57" w:name="_Toc529605012"/>
      <w:bookmarkStart w:id="58" w:name="_Toc41293692"/>
      <w:bookmarkStart w:id="59" w:name="_Toc1139498"/>
      <w:r>
        <w:t>十三、其它应予说明的事项</w:t>
      </w:r>
      <w:bookmarkEnd w:id="57"/>
      <w:bookmarkEnd w:id="58"/>
      <w:bookmarkEnd w:id="59"/>
    </w:p>
    <w:p w:rsidR="007C5E9D" w:rsidRDefault="00D845E4">
      <w:pPr>
        <w:ind w:firstLineChars="200" w:firstLine="420"/>
      </w:pPr>
      <w:r>
        <w:t>无。</w:t>
      </w:r>
    </w:p>
    <w:p w:rsidR="007C5E9D" w:rsidRDefault="007C5E9D"/>
    <w:sectPr w:rsidR="007C5E9D" w:rsidSect="00BD402D">
      <w:headerReference w:type="even" r:id="rId9"/>
      <w:headerReference w:type="default" r:id="rId10"/>
      <w:footerReference w:type="default" r:id="rId11"/>
      <w:pgSz w:w="11906" w:h="16838"/>
      <w:pgMar w:top="1440" w:right="1800" w:bottom="1440" w:left="1800" w:header="737" w:footer="737" w:gutter="0"/>
      <w:cols w:space="720"/>
      <w:formProt w:val="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C72645" w15:done="0"/>
  <w15:commentEx w15:paraId="33D368CB" w15:done="0"/>
  <w15:commentEx w15:paraId="31924C75" w15:done="0"/>
  <w15:commentEx w15:paraId="51A8E7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0BAA7" w16cex:dateUtc="2020-08-13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C72645" w16cid:durableId="22E0B61E"/>
  <w16cid:commentId w16cid:paraId="33D368CB" w16cid:durableId="22E0B61F"/>
  <w16cid:commentId w16cid:paraId="31924C75" w16cid:durableId="22E0B620"/>
  <w16cid:commentId w16cid:paraId="51A8E7ED" w16cid:durableId="22E0BAA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98F" w:rsidRDefault="0077598F">
      <w:r>
        <w:separator/>
      </w:r>
    </w:p>
  </w:endnote>
  <w:endnote w:type="continuationSeparator" w:id="0">
    <w:p w:rsidR="0077598F" w:rsidRDefault="00775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charset w:val="86"/>
    <w:family w:val="auto"/>
    <w:pitch w:val="default"/>
    <w:sig w:usb0="00000000" w:usb1="00000000" w:usb2="00000016" w:usb3="00000000" w:csb0="0004000F" w:csb1="00000000"/>
  </w:font>
  <w:font w:name="等线">
    <w:altName w:val="Arial Unicode MS"/>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B8" w:rsidRDefault="00246BB8">
    <w:pPr>
      <w:pStyle w:val="ad"/>
      <w:jc w:val="center"/>
      <w:rPr>
        <w:rFonts w:ascii="Times New Roman"/>
        <w:sz w:val="21"/>
        <w:szCs w:val="21"/>
      </w:rPr>
    </w:pPr>
    <w:r>
      <w:rPr>
        <w:rFonts w:ascii="Times New Roman"/>
        <w:sz w:val="21"/>
        <w:szCs w:val="21"/>
      </w:rPr>
      <w:fldChar w:fldCharType="begin"/>
    </w:r>
    <w:r>
      <w:rPr>
        <w:rFonts w:ascii="Times New Roman"/>
        <w:sz w:val="21"/>
        <w:szCs w:val="21"/>
      </w:rPr>
      <w:instrText xml:space="preserve"> PAGE  \* MERGEFORMAT </w:instrText>
    </w:r>
    <w:r>
      <w:rPr>
        <w:rFonts w:ascii="Times New Roman"/>
        <w:sz w:val="21"/>
        <w:szCs w:val="21"/>
      </w:rPr>
      <w:fldChar w:fldCharType="separate"/>
    </w:r>
    <w:r w:rsidR="008E13B3">
      <w:rPr>
        <w:rFonts w:ascii="Times New Roman"/>
        <w:noProof/>
        <w:sz w:val="21"/>
        <w:szCs w:val="21"/>
      </w:rPr>
      <w:t>12</w:t>
    </w:r>
    <w:r>
      <w:rPr>
        <w:rFonts w:ascii="Times New Roman"/>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98F" w:rsidRDefault="0077598F">
      <w:r>
        <w:separator/>
      </w:r>
    </w:p>
  </w:footnote>
  <w:footnote w:type="continuationSeparator" w:id="0">
    <w:p w:rsidR="0077598F" w:rsidRDefault="007759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B8" w:rsidRDefault="00246BB8">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B8" w:rsidRDefault="00246BB8">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8B31DD"/>
    <w:multiLevelType w:val="singleLevel"/>
    <w:tmpl w:val="B88B31DD"/>
    <w:lvl w:ilvl="0">
      <w:start w:val="1"/>
      <w:numFmt w:val="decimal"/>
      <w:suff w:val="nothing"/>
      <w:lvlText w:val="%1、"/>
      <w:lvlJc w:val="left"/>
    </w:lvl>
  </w:abstractNum>
  <w:abstractNum w:abstractNumId="1">
    <w:nsid w:val="08B655FF"/>
    <w:multiLevelType w:val="multilevel"/>
    <w:tmpl w:val="08B655F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49A2BFD"/>
    <w:multiLevelType w:val="multilevel"/>
    <w:tmpl w:val="349A2B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9613203"/>
    <w:multiLevelType w:val="multilevel"/>
    <w:tmpl w:val="59613203"/>
    <w:lvl w:ilvl="0">
      <w:start w:val="1"/>
      <w:numFmt w:val="lowerLetter"/>
      <w:lvlText w:val="%1）"/>
      <w:lvlJc w:val="left"/>
      <w:pPr>
        <w:ind w:left="840" w:hanging="420"/>
      </w:pPr>
      <w:rPr>
        <w:rFonts w:hint="default"/>
      </w:rPr>
    </w:lvl>
    <w:lvl w:ilvl="1">
      <w:start w:val="1"/>
      <w:numFmt w:val="lowerLetter"/>
      <w:lvlText w:val="%2)"/>
      <w:lvlJc w:val="left"/>
      <w:pPr>
        <w:ind w:left="1260" w:hanging="4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刘 庆祎">
    <w15:presenceInfo w15:providerId="Windows Live" w15:userId="e64134128c9c28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30D0"/>
    <w:rsid w:val="00025806"/>
    <w:rsid w:val="00044170"/>
    <w:rsid w:val="0005390B"/>
    <w:rsid w:val="00061A09"/>
    <w:rsid w:val="00064766"/>
    <w:rsid w:val="000C47FE"/>
    <w:rsid w:val="000D4DB9"/>
    <w:rsid w:val="00104E4C"/>
    <w:rsid w:val="00106511"/>
    <w:rsid w:val="00113A15"/>
    <w:rsid w:val="0011521D"/>
    <w:rsid w:val="001258F8"/>
    <w:rsid w:val="00141106"/>
    <w:rsid w:val="001709F3"/>
    <w:rsid w:val="001B6084"/>
    <w:rsid w:val="001B6473"/>
    <w:rsid w:val="001C0805"/>
    <w:rsid w:val="001C605F"/>
    <w:rsid w:val="001E6924"/>
    <w:rsid w:val="00210BFB"/>
    <w:rsid w:val="00246BB8"/>
    <w:rsid w:val="002C736F"/>
    <w:rsid w:val="002D00E8"/>
    <w:rsid w:val="002D6125"/>
    <w:rsid w:val="002F503C"/>
    <w:rsid w:val="00376231"/>
    <w:rsid w:val="003A5603"/>
    <w:rsid w:val="003C2B05"/>
    <w:rsid w:val="003D01C6"/>
    <w:rsid w:val="003E2A9B"/>
    <w:rsid w:val="003F13FA"/>
    <w:rsid w:val="00413E41"/>
    <w:rsid w:val="00415C95"/>
    <w:rsid w:val="0043428E"/>
    <w:rsid w:val="004544F3"/>
    <w:rsid w:val="004943E5"/>
    <w:rsid w:val="004A2BB3"/>
    <w:rsid w:val="004B77A4"/>
    <w:rsid w:val="004F3DA0"/>
    <w:rsid w:val="00506676"/>
    <w:rsid w:val="00516A91"/>
    <w:rsid w:val="00566EF1"/>
    <w:rsid w:val="00572451"/>
    <w:rsid w:val="005C2C74"/>
    <w:rsid w:val="005D358C"/>
    <w:rsid w:val="005E36C5"/>
    <w:rsid w:val="0061645B"/>
    <w:rsid w:val="00651D02"/>
    <w:rsid w:val="00666496"/>
    <w:rsid w:val="0067696F"/>
    <w:rsid w:val="006816DF"/>
    <w:rsid w:val="006D1EA6"/>
    <w:rsid w:val="006F01A3"/>
    <w:rsid w:val="00700F2F"/>
    <w:rsid w:val="00703333"/>
    <w:rsid w:val="00716463"/>
    <w:rsid w:val="007322A4"/>
    <w:rsid w:val="0074266D"/>
    <w:rsid w:val="00755AA0"/>
    <w:rsid w:val="0077598F"/>
    <w:rsid w:val="00784095"/>
    <w:rsid w:val="00796B91"/>
    <w:rsid w:val="007C0AC6"/>
    <w:rsid w:val="007C5E9D"/>
    <w:rsid w:val="007F3B58"/>
    <w:rsid w:val="00812E52"/>
    <w:rsid w:val="0082095C"/>
    <w:rsid w:val="00863A62"/>
    <w:rsid w:val="008954B9"/>
    <w:rsid w:val="008A52F4"/>
    <w:rsid w:val="008B19C7"/>
    <w:rsid w:val="008C19FB"/>
    <w:rsid w:val="008C2388"/>
    <w:rsid w:val="008E13B3"/>
    <w:rsid w:val="008E447C"/>
    <w:rsid w:val="008F390F"/>
    <w:rsid w:val="00906B2B"/>
    <w:rsid w:val="0091204A"/>
    <w:rsid w:val="009273F6"/>
    <w:rsid w:val="00956412"/>
    <w:rsid w:val="00970BD0"/>
    <w:rsid w:val="009A746B"/>
    <w:rsid w:val="009C30D0"/>
    <w:rsid w:val="009C5D0C"/>
    <w:rsid w:val="009F28BA"/>
    <w:rsid w:val="00A0145D"/>
    <w:rsid w:val="00A64D29"/>
    <w:rsid w:val="00A72A0A"/>
    <w:rsid w:val="00A738AE"/>
    <w:rsid w:val="00B4315C"/>
    <w:rsid w:val="00B43CE7"/>
    <w:rsid w:val="00B463F1"/>
    <w:rsid w:val="00B94AE6"/>
    <w:rsid w:val="00BA2421"/>
    <w:rsid w:val="00BD402D"/>
    <w:rsid w:val="00C24B40"/>
    <w:rsid w:val="00C3390D"/>
    <w:rsid w:val="00C53088"/>
    <w:rsid w:val="00C764B7"/>
    <w:rsid w:val="00C9409B"/>
    <w:rsid w:val="00CA26A9"/>
    <w:rsid w:val="00CB246F"/>
    <w:rsid w:val="00CD4B66"/>
    <w:rsid w:val="00CE66E2"/>
    <w:rsid w:val="00D0280E"/>
    <w:rsid w:val="00D03BF8"/>
    <w:rsid w:val="00D31D1A"/>
    <w:rsid w:val="00D40A89"/>
    <w:rsid w:val="00D40AE4"/>
    <w:rsid w:val="00D845E4"/>
    <w:rsid w:val="00D849BD"/>
    <w:rsid w:val="00DC1348"/>
    <w:rsid w:val="00DC3603"/>
    <w:rsid w:val="00DC5379"/>
    <w:rsid w:val="00DE04C7"/>
    <w:rsid w:val="00DF118E"/>
    <w:rsid w:val="00E1785A"/>
    <w:rsid w:val="00E508B2"/>
    <w:rsid w:val="00E519A6"/>
    <w:rsid w:val="00E54254"/>
    <w:rsid w:val="00E72C57"/>
    <w:rsid w:val="00E744CC"/>
    <w:rsid w:val="00E761C8"/>
    <w:rsid w:val="00E904E8"/>
    <w:rsid w:val="00EA542E"/>
    <w:rsid w:val="00ED704D"/>
    <w:rsid w:val="00F32A18"/>
    <w:rsid w:val="00F37ADF"/>
    <w:rsid w:val="00FC19F2"/>
    <w:rsid w:val="00FC2ACF"/>
    <w:rsid w:val="00FD56AD"/>
    <w:rsid w:val="00FE11A4"/>
    <w:rsid w:val="1EB65100"/>
    <w:rsid w:val="229F2054"/>
    <w:rsid w:val="23BF6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semiHidden="0" w:uiPriority="0" w:unhideWhenUsed="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02D"/>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BD402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BD40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D402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D402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BD402D"/>
    <w:pPr>
      <w:ind w:leftChars="1200" w:left="2520"/>
    </w:pPr>
    <w:rPr>
      <w:rFonts w:asciiTheme="minorHAnsi" w:eastAsiaTheme="minorEastAsia" w:hAnsiTheme="minorHAnsi" w:cstheme="minorBidi"/>
      <w:szCs w:val="22"/>
    </w:rPr>
  </w:style>
  <w:style w:type="paragraph" w:styleId="a3">
    <w:name w:val="annotation text"/>
    <w:basedOn w:val="a"/>
    <w:link w:val="Char"/>
    <w:uiPriority w:val="99"/>
    <w:semiHidden/>
    <w:unhideWhenUsed/>
    <w:rsid w:val="00BD402D"/>
    <w:pPr>
      <w:jc w:val="left"/>
    </w:pPr>
    <w:rPr>
      <w:rFonts w:asciiTheme="minorHAnsi" w:eastAsiaTheme="minorEastAsia" w:hAnsiTheme="minorHAnsi" w:cstheme="minorBidi"/>
      <w:szCs w:val="22"/>
    </w:rPr>
  </w:style>
  <w:style w:type="paragraph" w:styleId="5">
    <w:name w:val="toc 5"/>
    <w:basedOn w:val="a"/>
    <w:next w:val="a"/>
    <w:uiPriority w:val="39"/>
    <w:unhideWhenUsed/>
    <w:rsid w:val="00BD402D"/>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rsid w:val="00BD402D"/>
    <w:pPr>
      <w:tabs>
        <w:tab w:val="right" w:leader="dot" w:pos="8296"/>
      </w:tabs>
      <w:ind w:leftChars="300" w:left="630"/>
    </w:pPr>
  </w:style>
  <w:style w:type="paragraph" w:styleId="8">
    <w:name w:val="toc 8"/>
    <w:basedOn w:val="a"/>
    <w:next w:val="a"/>
    <w:uiPriority w:val="39"/>
    <w:unhideWhenUsed/>
    <w:rsid w:val="00BD402D"/>
    <w:pPr>
      <w:ind w:leftChars="1400" w:left="2940"/>
    </w:pPr>
    <w:rPr>
      <w:rFonts w:asciiTheme="minorHAnsi" w:eastAsiaTheme="minorEastAsia" w:hAnsiTheme="minorHAnsi" w:cstheme="minorBidi"/>
      <w:szCs w:val="22"/>
    </w:rPr>
  </w:style>
  <w:style w:type="paragraph" w:styleId="a4">
    <w:name w:val="Date"/>
    <w:basedOn w:val="a"/>
    <w:next w:val="a"/>
    <w:link w:val="Char0"/>
    <w:uiPriority w:val="99"/>
    <w:semiHidden/>
    <w:unhideWhenUsed/>
    <w:rsid w:val="00BD402D"/>
    <w:pPr>
      <w:ind w:leftChars="2500" w:left="100"/>
    </w:pPr>
    <w:rPr>
      <w:rFonts w:asciiTheme="minorHAnsi" w:eastAsiaTheme="minorEastAsia" w:hAnsiTheme="minorHAnsi" w:cstheme="minorBidi"/>
      <w:szCs w:val="22"/>
    </w:rPr>
  </w:style>
  <w:style w:type="paragraph" w:styleId="a5">
    <w:name w:val="Balloon Text"/>
    <w:basedOn w:val="a"/>
    <w:link w:val="Char1"/>
    <w:uiPriority w:val="99"/>
    <w:semiHidden/>
    <w:unhideWhenUsed/>
    <w:rsid w:val="00BD402D"/>
    <w:rPr>
      <w:sz w:val="18"/>
      <w:szCs w:val="18"/>
    </w:rPr>
  </w:style>
  <w:style w:type="paragraph" w:styleId="a6">
    <w:name w:val="footer"/>
    <w:basedOn w:val="a"/>
    <w:link w:val="Char2"/>
    <w:uiPriority w:val="99"/>
    <w:unhideWhenUsed/>
    <w:rsid w:val="00BD402D"/>
    <w:pPr>
      <w:tabs>
        <w:tab w:val="center" w:pos="4153"/>
        <w:tab w:val="right" w:pos="8306"/>
      </w:tabs>
      <w:snapToGrid w:val="0"/>
      <w:jc w:val="left"/>
    </w:pPr>
    <w:rPr>
      <w:sz w:val="18"/>
      <w:szCs w:val="18"/>
    </w:rPr>
  </w:style>
  <w:style w:type="paragraph" w:styleId="a7">
    <w:name w:val="header"/>
    <w:basedOn w:val="a"/>
    <w:link w:val="Char3"/>
    <w:qFormat/>
    <w:rsid w:val="00BD402D"/>
    <w:pPr>
      <w:snapToGrid w:val="0"/>
      <w:jc w:val="left"/>
    </w:pPr>
    <w:rPr>
      <w:sz w:val="18"/>
      <w:szCs w:val="18"/>
    </w:rPr>
  </w:style>
  <w:style w:type="paragraph" w:styleId="10">
    <w:name w:val="toc 1"/>
    <w:basedOn w:val="a"/>
    <w:next w:val="a"/>
    <w:uiPriority w:val="39"/>
    <w:qFormat/>
    <w:rsid w:val="00BD402D"/>
    <w:pPr>
      <w:tabs>
        <w:tab w:val="right" w:leader="dot" w:pos="9241"/>
      </w:tabs>
      <w:spacing w:beforeLines="25" w:afterLines="25"/>
      <w:jc w:val="left"/>
    </w:pPr>
    <w:rPr>
      <w:rFonts w:ascii="宋体"/>
      <w:szCs w:val="21"/>
    </w:rPr>
  </w:style>
  <w:style w:type="paragraph" w:styleId="40">
    <w:name w:val="toc 4"/>
    <w:basedOn w:val="a"/>
    <w:next w:val="a"/>
    <w:uiPriority w:val="39"/>
    <w:unhideWhenUsed/>
    <w:rsid w:val="00BD402D"/>
    <w:pPr>
      <w:ind w:leftChars="600" w:left="1260"/>
    </w:pPr>
  </w:style>
  <w:style w:type="paragraph" w:styleId="6">
    <w:name w:val="toc 6"/>
    <w:basedOn w:val="a"/>
    <w:next w:val="a"/>
    <w:uiPriority w:val="39"/>
    <w:unhideWhenUsed/>
    <w:rsid w:val="00BD402D"/>
    <w:pPr>
      <w:ind w:leftChars="1000" w:left="2100"/>
    </w:pPr>
    <w:rPr>
      <w:rFonts w:asciiTheme="minorHAnsi" w:eastAsiaTheme="minorEastAsia" w:hAnsiTheme="minorHAnsi" w:cstheme="minorBidi"/>
      <w:szCs w:val="22"/>
    </w:rPr>
  </w:style>
  <w:style w:type="paragraph" w:styleId="20">
    <w:name w:val="toc 2"/>
    <w:basedOn w:val="a"/>
    <w:next w:val="a"/>
    <w:uiPriority w:val="39"/>
    <w:qFormat/>
    <w:rsid w:val="00BD402D"/>
    <w:pPr>
      <w:tabs>
        <w:tab w:val="right" w:leader="dot" w:pos="9241"/>
      </w:tabs>
    </w:pPr>
    <w:rPr>
      <w:rFonts w:ascii="宋体"/>
      <w:szCs w:val="21"/>
    </w:rPr>
  </w:style>
  <w:style w:type="paragraph" w:styleId="9">
    <w:name w:val="toc 9"/>
    <w:basedOn w:val="a"/>
    <w:next w:val="a"/>
    <w:uiPriority w:val="39"/>
    <w:unhideWhenUsed/>
    <w:rsid w:val="00BD402D"/>
    <w:pPr>
      <w:ind w:leftChars="1600" w:left="3360"/>
    </w:pPr>
    <w:rPr>
      <w:rFonts w:asciiTheme="minorHAnsi" w:eastAsiaTheme="minorEastAsia" w:hAnsiTheme="minorHAnsi" w:cstheme="minorBidi"/>
      <w:szCs w:val="22"/>
    </w:rPr>
  </w:style>
  <w:style w:type="paragraph" w:styleId="HTML">
    <w:name w:val="HTML Preformatted"/>
    <w:basedOn w:val="a"/>
    <w:link w:val="HTMLChar"/>
    <w:uiPriority w:val="99"/>
    <w:unhideWhenUsed/>
    <w:qFormat/>
    <w:rsid w:val="00BD40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qFormat/>
    <w:rsid w:val="00BD402D"/>
    <w:pPr>
      <w:spacing w:beforeAutospacing="1" w:afterAutospacing="1"/>
      <w:jc w:val="left"/>
    </w:pPr>
    <w:rPr>
      <w:kern w:val="0"/>
      <w:sz w:val="24"/>
    </w:rPr>
  </w:style>
  <w:style w:type="paragraph" w:styleId="a9">
    <w:name w:val="annotation subject"/>
    <w:basedOn w:val="a3"/>
    <w:next w:val="a3"/>
    <w:link w:val="Char4"/>
    <w:uiPriority w:val="99"/>
    <w:semiHidden/>
    <w:unhideWhenUsed/>
    <w:rsid w:val="00BD402D"/>
    <w:rPr>
      <w:b/>
      <w:bCs/>
    </w:rPr>
  </w:style>
  <w:style w:type="table" w:styleId="aa">
    <w:name w:val="Table Grid"/>
    <w:basedOn w:val="a1"/>
    <w:uiPriority w:val="59"/>
    <w:qFormat/>
    <w:rsid w:val="00BD40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qFormat/>
    <w:rsid w:val="00BD402D"/>
    <w:rPr>
      <w:color w:val="0000FF"/>
      <w:spacing w:val="0"/>
      <w:w w:val="100"/>
      <w:szCs w:val="21"/>
      <w:u w:val="single"/>
      <w:lang w:val="en-US" w:eastAsia="zh-CN"/>
    </w:rPr>
  </w:style>
  <w:style w:type="character" w:customStyle="1" w:styleId="Char3">
    <w:name w:val="页眉 Char"/>
    <w:basedOn w:val="a0"/>
    <w:link w:val="a7"/>
    <w:qFormat/>
    <w:rsid w:val="00BD402D"/>
    <w:rPr>
      <w:rFonts w:ascii="Times New Roman" w:eastAsia="宋体" w:hAnsi="Times New Roman" w:cs="Times New Roman"/>
      <w:sz w:val="18"/>
      <w:szCs w:val="18"/>
    </w:rPr>
  </w:style>
  <w:style w:type="paragraph" w:customStyle="1" w:styleId="ac">
    <w:name w:val="段"/>
    <w:link w:val="Char5"/>
    <w:qFormat/>
    <w:rsid w:val="00BD402D"/>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HTMLChar">
    <w:name w:val="HTML 预设格式 Char"/>
    <w:basedOn w:val="a0"/>
    <w:link w:val="HTML"/>
    <w:uiPriority w:val="99"/>
    <w:qFormat/>
    <w:rsid w:val="00BD402D"/>
    <w:rPr>
      <w:rFonts w:ascii="宋体" w:eastAsia="宋体" w:hAnsi="宋体" w:cs="宋体"/>
      <w:kern w:val="0"/>
      <w:sz w:val="24"/>
      <w:szCs w:val="24"/>
    </w:rPr>
  </w:style>
  <w:style w:type="character" w:customStyle="1" w:styleId="Char5">
    <w:name w:val="段 Char"/>
    <w:link w:val="ac"/>
    <w:qFormat/>
    <w:rsid w:val="00BD402D"/>
    <w:rPr>
      <w:rFonts w:ascii="宋体" w:eastAsia="宋体" w:hAnsi="Times New Roman" w:cs="Times New Roman"/>
      <w:kern w:val="0"/>
      <w:szCs w:val="20"/>
    </w:rPr>
  </w:style>
  <w:style w:type="paragraph" w:customStyle="1" w:styleId="11">
    <w:name w:val="样式1"/>
    <w:basedOn w:val="1"/>
    <w:qFormat/>
    <w:rsid w:val="00BD402D"/>
    <w:pPr>
      <w:spacing w:beforeLines="50" w:afterLines="50" w:line="288" w:lineRule="auto"/>
    </w:pPr>
    <w:rPr>
      <w:sz w:val="24"/>
    </w:rPr>
  </w:style>
  <w:style w:type="paragraph" w:customStyle="1" w:styleId="ad">
    <w:name w:val="标准书脚_奇数页"/>
    <w:qFormat/>
    <w:rsid w:val="00BD402D"/>
    <w:pPr>
      <w:spacing w:before="120"/>
      <w:ind w:right="198"/>
      <w:jc w:val="right"/>
    </w:pPr>
    <w:rPr>
      <w:rFonts w:ascii="宋体" w:hAnsi="Times New Roman"/>
      <w:sz w:val="18"/>
      <w:szCs w:val="18"/>
    </w:rPr>
  </w:style>
  <w:style w:type="paragraph" w:customStyle="1" w:styleId="21">
    <w:name w:val="样式2"/>
    <w:basedOn w:val="2"/>
    <w:link w:val="22"/>
    <w:qFormat/>
    <w:rsid w:val="00BD402D"/>
    <w:pPr>
      <w:spacing w:beforeLines="50" w:afterLines="50" w:line="288" w:lineRule="auto"/>
    </w:pPr>
    <w:rPr>
      <w:rFonts w:eastAsia="宋体"/>
      <w:sz w:val="21"/>
    </w:rPr>
  </w:style>
  <w:style w:type="paragraph" w:customStyle="1" w:styleId="ae">
    <w:name w:val="大标题"/>
    <w:basedOn w:val="a"/>
    <w:uiPriority w:val="99"/>
    <w:qFormat/>
    <w:rsid w:val="00BD402D"/>
    <w:pPr>
      <w:tabs>
        <w:tab w:val="left" w:pos="5220"/>
      </w:tabs>
      <w:adjustRightInd w:val="0"/>
      <w:snapToGrid w:val="0"/>
      <w:spacing w:beforeLines="200" w:afterLines="200"/>
      <w:jc w:val="center"/>
      <w:textAlignment w:val="center"/>
    </w:pPr>
    <w:rPr>
      <w:rFonts w:ascii="Arial" w:eastAsia="黑体" w:hAnsi="Arial"/>
      <w:sz w:val="32"/>
      <w:szCs w:val="20"/>
    </w:rPr>
  </w:style>
  <w:style w:type="paragraph" w:customStyle="1" w:styleId="Default">
    <w:name w:val="Default"/>
    <w:qFormat/>
    <w:rsid w:val="00BD402D"/>
    <w:pPr>
      <w:widowControl w:val="0"/>
      <w:autoSpaceDE w:val="0"/>
      <w:autoSpaceDN w:val="0"/>
      <w:adjustRightInd w:val="0"/>
    </w:pPr>
    <w:rPr>
      <w:rFonts w:ascii="黑体" w:eastAsia="黑体" w:hAnsiTheme="minorHAnsi" w:cs="黑体"/>
      <w:color w:val="000000"/>
      <w:sz w:val="24"/>
      <w:szCs w:val="24"/>
    </w:rPr>
  </w:style>
  <w:style w:type="character" w:customStyle="1" w:styleId="1Char">
    <w:name w:val="标题 1 Char"/>
    <w:basedOn w:val="a0"/>
    <w:link w:val="1"/>
    <w:uiPriority w:val="9"/>
    <w:qFormat/>
    <w:rsid w:val="00BD402D"/>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rsid w:val="00BD402D"/>
    <w:rPr>
      <w:rFonts w:asciiTheme="majorHAnsi" w:eastAsiaTheme="majorEastAsia" w:hAnsiTheme="majorHAnsi" w:cstheme="majorBidi"/>
      <w:b/>
      <w:bCs/>
      <w:sz w:val="32"/>
      <w:szCs w:val="32"/>
    </w:rPr>
  </w:style>
  <w:style w:type="paragraph" w:customStyle="1" w:styleId="31">
    <w:name w:val="样式3"/>
    <w:basedOn w:val="3"/>
    <w:next w:val="a"/>
    <w:link w:val="32"/>
    <w:qFormat/>
    <w:rsid w:val="00BD402D"/>
    <w:pPr>
      <w:spacing w:before="100" w:beforeAutospacing="1" w:after="100" w:afterAutospacing="1" w:line="415" w:lineRule="auto"/>
    </w:pPr>
    <w:rPr>
      <w:rFonts w:cstheme="minorBidi"/>
      <w:sz w:val="23"/>
      <w:szCs w:val="23"/>
    </w:rPr>
  </w:style>
  <w:style w:type="paragraph" w:customStyle="1" w:styleId="41">
    <w:name w:val="样式4"/>
    <w:basedOn w:val="4"/>
    <w:link w:val="42"/>
    <w:qFormat/>
    <w:rsid w:val="00BD402D"/>
    <w:pPr>
      <w:keepNext w:val="0"/>
      <w:spacing w:before="100" w:beforeAutospacing="1" w:after="100" w:afterAutospacing="1" w:line="360" w:lineRule="auto"/>
    </w:pPr>
    <w:rPr>
      <w:rFonts w:eastAsia="宋体"/>
      <w:sz w:val="23"/>
    </w:rPr>
  </w:style>
  <w:style w:type="character" w:customStyle="1" w:styleId="22">
    <w:name w:val="样式2 字符"/>
    <w:basedOn w:val="2Char"/>
    <w:link w:val="21"/>
    <w:rsid w:val="00BD402D"/>
    <w:rPr>
      <w:rFonts w:asciiTheme="majorHAnsi" w:eastAsia="宋体" w:hAnsiTheme="majorHAnsi" w:cstheme="majorBidi"/>
      <w:b/>
      <w:bCs/>
      <w:sz w:val="32"/>
      <w:szCs w:val="32"/>
    </w:rPr>
  </w:style>
  <w:style w:type="character" w:customStyle="1" w:styleId="32">
    <w:name w:val="样式3 字符"/>
    <w:basedOn w:val="22"/>
    <w:link w:val="31"/>
    <w:rsid w:val="00BD402D"/>
    <w:rPr>
      <w:rFonts w:ascii="Times New Roman" w:eastAsia="宋体" w:hAnsi="Times New Roman" w:cstheme="majorBidi"/>
      <w:b/>
      <w:bCs/>
      <w:sz w:val="23"/>
      <w:szCs w:val="23"/>
    </w:rPr>
  </w:style>
  <w:style w:type="character" w:customStyle="1" w:styleId="3Char">
    <w:name w:val="标题 3 Char"/>
    <w:basedOn w:val="a0"/>
    <w:link w:val="3"/>
    <w:uiPriority w:val="9"/>
    <w:semiHidden/>
    <w:rsid w:val="00BD402D"/>
    <w:rPr>
      <w:rFonts w:ascii="Times New Roman" w:eastAsia="宋体" w:hAnsi="Times New Roman" w:cs="Times New Roman"/>
      <w:b/>
      <w:bCs/>
      <w:sz w:val="32"/>
      <w:szCs w:val="32"/>
    </w:rPr>
  </w:style>
  <w:style w:type="character" w:customStyle="1" w:styleId="4Char">
    <w:name w:val="标题 4 Char"/>
    <w:basedOn w:val="a0"/>
    <w:link w:val="4"/>
    <w:uiPriority w:val="9"/>
    <w:semiHidden/>
    <w:rsid w:val="00BD402D"/>
    <w:rPr>
      <w:rFonts w:asciiTheme="majorHAnsi" w:eastAsiaTheme="majorEastAsia" w:hAnsiTheme="majorHAnsi" w:cstheme="majorBidi"/>
      <w:b/>
      <w:bCs/>
      <w:sz w:val="28"/>
      <w:szCs w:val="28"/>
    </w:rPr>
  </w:style>
  <w:style w:type="character" w:customStyle="1" w:styleId="42">
    <w:name w:val="样式4 字符"/>
    <w:basedOn w:val="4Char"/>
    <w:link w:val="41"/>
    <w:rsid w:val="00BD402D"/>
    <w:rPr>
      <w:rFonts w:asciiTheme="majorHAnsi" w:eastAsia="宋体" w:hAnsiTheme="majorHAnsi" w:cstheme="majorBidi"/>
      <w:b/>
      <w:bCs/>
      <w:sz w:val="23"/>
      <w:szCs w:val="28"/>
    </w:rPr>
  </w:style>
  <w:style w:type="character" w:customStyle="1" w:styleId="Char2">
    <w:name w:val="页脚 Char"/>
    <w:basedOn w:val="a0"/>
    <w:link w:val="a6"/>
    <w:uiPriority w:val="99"/>
    <w:rsid w:val="00BD402D"/>
    <w:rPr>
      <w:rFonts w:ascii="Times New Roman" w:eastAsia="宋体" w:hAnsi="Times New Roman" w:cs="Times New Roman"/>
      <w:sz w:val="18"/>
      <w:szCs w:val="18"/>
    </w:rPr>
  </w:style>
  <w:style w:type="character" w:customStyle="1" w:styleId="Char">
    <w:name w:val="批注文字 Char"/>
    <w:basedOn w:val="a0"/>
    <w:link w:val="a3"/>
    <w:uiPriority w:val="99"/>
    <w:semiHidden/>
    <w:rsid w:val="00BD402D"/>
  </w:style>
  <w:style w:type="paragraph" w:customStyle="1" w:styleId="af">
    <w:name w:val="二级条标题"/>
    <w:basedOn w:val="a"/>
    <w:next w:val="a"/>
    <w:qFormat/>
    <w:rsid w:val="00BD402D"/>
    <w:pPr>
      <w:widowControl/>
      <w:spacing w:beforeLines="50"/>
      <w:jc w:val="left"/>
      <w:outlineLvl w:val="3"/>
    </w:pPr>
    <w:rPr>
      <w:rFonts w:ascii="黑体" w:eastAsia="黑体"/>
      <w:kern w:val="0"/>
      <w:szCs w:val="21"/>
    </w:rPr>
  </w:style>
  <w:style w:type="paragraph" w:styleId="af0">
    <w:name w:val="List Paragraph"/>
    <w:basedOn w:val="a"/>
    <w:uiPriority w:val="34"/>
    <w:qFormat/>
    <w:rsid w:val="00BD402D"/>
    <w:pPr>
      <w:ind w:firstLineChars="200" w:firstLine="420"/>
    </w:pPr>
  </w:style>
  <w:style w:type="character" w:customStyle="1" w:styleId="Char4">
    <w:name w:val="批注主题 Char"/>
    <w:basedOn w:val="Char"/>
    <w:link w:val="a9"/>
    <w:uiPriority w:val="99"/>
    <w:semiHidden/>
    <w:rsid w:val="00BD402D"/>
    <w:rPr>
      <w:b/>
      <w:bCs/>
    </w:rPr>
  </w:style>
  <w:style w:type="paragraph" w:customStyle="1" w:styleId="af1">
    <w:name w:val="标准表题"/>
    <w:basedOn w:val="a"/>
    <w:next w:val="ac"/>
    <w:qFormat/>
    <w:rsid w:val="00BD402D"/>
    <w:pPr>
      <w:widowControl/>
      <w:jc w:val="center"/>
    </w:pPr>
    <w:rPr>
      <w:rFonts w:ascii="黑体" w:eastAsia="黑体"/>
      <w:kern w:val="21"/>
      <w:szCs w:val="20"/>
    </w:rPr>
  </w:style>
  <w:style w:type="character" w:customStyle="1" w:styleId="Char0">
    <w:name w:val="日期 Char"/>
    <w:basedOn w:val="a0"/>
    <w:link w:val="a4"/>
    <w:uiPriority w:val="99"/>
    <w:semiHidden/>
    <w:rsid w:val="00BD402D"/>
  </w:style>
  <w:style w:type="paragraph" w:customStyle="1" w:styleId="TOC1">
    <w:name w:val="TOC 标题1"/>
    <w:basedOn w:val="1"/>
    <w:next w:val="a"/>
    <w:uiPriority w:val="39"/>
    <w:unhideWhenUsed/>
    <w:qFormat/>
    <w:rsid w:val="00BD402D"/>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1">
    <w:name w:val="批注框文本 Char"/>
    <w:basedOn w:val="a0"/>
    <w:link w:val="a5"/>
    <w:uiPriority w:val="99"/>
    <w:semiHidden/>
    <w:rsid w:val="00BD402D"/>
    <w:rPr>
      <w:rFonts w:ascii="Times New Roman" w:eastAsia="宋体" w:hAnsi="Times New Roman" w:cs="Times New Roman"/>
      <w:sz w:val="18"/>
      <w:szCs w:val="18"/>
    </w:rPr>
  </w:style>
  <w:style w:type="character" w:customStyle="1" w:styleId="CharChar">
    <w:name w:val="段 Char Char"/>
    <w:uiPriority w:val="99"/>
    <w:locked/>
    <w:rsid w:val="00BD402D"/>
    <w:rPr>
      <w:rFonts w:ascii="宋体" w:hAnsi="Calibri" w:cs="宋体"/>
      <w:szCs w:val="21"/>
    </w:rPr>
  </w:style>
  <w:style w:type="paragraph" w:customStyle="1" w:styleId="af2">
    <w:name w:val="三级条标题"/>
    <w:basedOn w:val="af"/>
    <w:uiPriority w:val="99"/>
    <w:rsid w:val="00BD402D"/>
    <w:pPr>
      <w:spacing w:before="50" w:afterLines="50"/>
      <w:outlineLvl w:val="4"/>
    </w:pPr>
  </w:style>
  <w:style w:type="character" w:styleId="af3">
    <w:name w:val="annotation reference"/>
    <w:basedOn w:val="a0"/>
    <w:uiPriority w:val="99"/>
    <w:semiHidden/>
    <w:unhideWhenUsed/>
    <w:rsid w:val="00BD402D"/>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2F2C0-EB72-461A-A4E1-37FF3702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2365</Words>
  <Characters>13483</Characters>
  <Application>Microsoft Office Word</Application>
  <DocSecurity>0</DocSecurity>
  <Lines>112</Lines>
  <Paragraphs>31</Paragraphs>
  <ScaleCrop>false</ScaleCrop>
  <Company/>
  <LinksUpToDate>false</LinksUpToDate>
  <CharactersWithSpaces>15817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 Zhiying</dc:creator>
  <cp:lastModifiedBy>侯杰</cp:lastModifiedBy>
  <cp:revision>2</cp:revision>
  <dcterms:created xsi:type="dcterms:W3CDTF">2020-08-14T03:06:00Z</dcterms:created>
  <dcterms:modified xsi:type="dcterms:W3CDTF">2020-08-14T03:06:00Z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