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D5" w:rsidRDefault="00E92E47">
      <w:pPr>
        <w:pStyle w:val="aff1"/>
        <w:rPr>
          <w:sz w:val="28"/>
          <w:szCs w:val="28"/>
        </w:rPr>
      </w:pPr>
      <w:bookmarkStart w:id="0" w:name="_Hlk511724828"/>
      <w:bookmarkEnd w:id="0"/>
      <w:r>
        <w:br w:type="page"/>
      </w:r>
      <w:bookmarkStart w:id="1" w:name="SectionMark0"/>
      <w:r>
        <w:rPr>
          <w:noProof/>
        </w:rPr>
        <mc:AlternateContent>
          <mc:Choice Requires="wps">
            <w:drawing>
              <wp:anchor distT="0" distB="0" distL="114300" distR="114300" simplePos="0" relativeHeight="251670528" behindDoc="0" locked="1" layoutInCell="1" allowOverlap="1">
                <wp:simplePos x="0" y="0"/>
                <wp:positionH relativeFrom="margin">
                  <wp:posOffset>3928745</wp:posOffset>
                </wp:positionH>
                <wp:positionV relativeFrom="margin">
                  <wp:posOffset>107315</wp:posOffset>
                </wp:positionV>
                <wp:extent cx="1795780" cy="720090"/>
                <wp:effectExtent l="0" t="0" r="4445"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720090"/>
                        </a:xfrm>
                        <a:prstGeom prst="rect">
                          <a:avLst/>
                        </a:prstGeom>
                        <a:solidFill>
                          <a:srgbClr val="FFFFFF"/>
                        </a:solidFill>
                        <a:ln>
                          <a:noFill/>
                        </a:ln>
                      </wps:spPr>
                      <wps:txbx>
                        <w:txbxContent>
                          <w:p w:rsidR="00EA68D5" w:rsidRDefault="00E92E47">
                            <w:pPr>
                              <w:pStyle w:val="af9"/>
                              <w:rPr>
                                <w:spacing w:val="-20"/>
                                <w:w w:val="90"/>
                              </w:rPr>
                            </w:pPr>
                            <w:r>
                              <w:rPr>
                                <w:spacing w:val="-20"/>
                                <w:w w:val="90"/>
                              </w:rPr>
                              <w:t>CBMF</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309.35pt;margin-top:8.45pt;width:141.4pt;height:56.7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" stroked="f">
                <v:textbox inset="0,0,0,0">
                  <w:txbxContent>
                    <w:p w:rsidR="00EA68D5" w:rsidRDefault="00E92E47">
                      <w:pPr>
                        <w:pStyle w:val="af9"/>
                        <w:rPr>
                          <w:spacing w:val="-20"/>
                          <w:w w:val="90"/>
                        </w:rPr>
                      </w:pPr>
                      <w:r>
                        <w:rPr>
                          <w:spacing w:val="-20"/>
                          <w:w w:val="90"/>
                        </w:rPr>
                        <w:t>CBMF</w:t>
                      </w:r>
                    </w:p>
                  </w:txbxContent>
                </v:textbox>
                <w10:wrap anchorx="margin" anchory="margin"/>
                <w10:anchor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8890000</wp:posOffset>
                </wp:positionV>
                <wp:extent cx="6121400" cy="0"/>
                <wp:effectExtent l="14605" t="8255" r="7620" b="1079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700pt;height:0pt;width:482pt;z-index:251669504;mso-width-relative:page;mso-height-relative:page;" filled="f" stroked="t" coordsize="21600,21600"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r0iU/VAAAACgEAAA8AAAAAAAAAAQAgAAAAIgAAAGRycy9kb3du&#10;cmV2LnhtbFBLAQIUABQAAAAIAIdO4kAfsZdYyQEAAF8DAAAOAAAAAAAAAAEAIAAAACQBAABkcnMv&#10;ZTJvRG9jLnhtbFBLBQYAAAAABgAGAFkBAABfBQ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2273300</wp:posOffset>
                </wp:positionV>
                <wp:extent cx="6121400" cy="0"/>
                <wp:effectExtent l="14605" t="11430" r="7620" b="762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9pt;height:0pt;width:482pt;z-index:251668480;mso-width-relative:page;mso-height-relative:page;" filled="f" stroked="t" coordsize="21600,21600"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TueDHWAAAACAEAAA8AAAAAAAAAAQAgAAAAIgAAAGRycy9kb3du&#10;cmV2LnhtbFBLAQIUABQAAAAIAIdO4kDKJhqQyAEAAF8DAAAOAAAAAAAAAAEAIAAAACUBAABkcnMv&#10;ZTJvRG9jLnhtbFBLBQYAAAAABgAGAFkBAABfBQ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9108440</wp:posOffset>
                </wp:positionV>
                <wp:extent cx="6120130" cy="363220"/>
                <wp:effectExtent l="0" t="0" r="0" b="6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EA68D5" w:rsidRDefault="00E92E47">
                            <w:pPr>
                              <w:pStyle w:val="aff3"/>
                            </w:pPr>
                            <w:r>
                              <w:rPr>
                                <w:rFonts w:hint="eastAsia"/>
                              </w:rPr>
                              <w:t>中国建筑材料联合会</w:t>
                            </w:r>
                            <w:r>
                              <w:rPr>
                                <w:rFonts w:hint="eastAsia"/>
                              </w:rPr>
                              <w:t xml:space="preserve">     </w:t>
                            </w:r>
                            <w:r>
                              <w:rPr>
                                <w:rStyle w:val="afa"/>
                                <w:rFonts w:hint="eastAsia"/>
                              </w:rPr>
                              <w:t>发布</w:t>
                            </w:r>
                          </w:p>
                        </w:txbxContent>
                      </wps:txbx>
                      <wps:bodyPr rot="0" vert="horz" wrap="square" lIns="0" tIns="0" rIns="0" bIns="0" anchor="t" anchorCtr="0" upright="1">
                        <a:noAutofit/>
                      </wps:bodyPr>
                    </wps:wsp>
                  </a:graphicData>
                </a:graphic>
              </wp:anchor>
            </w:drawing>
          </mc:Choice>
          <mc:Fallback>
            <w:pict>
              <v:shape id="文本框 21" o:spid="_x0000_s1027" type="#_x0000_t202" style="position:absolute;left:0;text-align:left;margin-left:0;margin-top:717.2pt;width:481.9pt;height:28.6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" stroked="f">
                <v:textbox inset="0,0,0,0">
                  <w:txbxContent>
                    <w:p w:rsidR="00EA68D5" w:rsidRDefault="00E92E47">
                      <w:pPr>
                        <w:pStyle w:val="aff3"/>
                      </w:pPr>
                      <w:r>
                        <w:rPr>
                          <w:rFonts w:hint="eastAsia"/>
                        </w:rPr>
                        <w:t>中国建筑材料联合会</w:t>
                      </w:r>
                      <w:r>
                        <w:rPr>
                          <w:rFonts w:hint="eastAsia"/>
                        </w:rPr>
                        <w:t xml:space="preserve">     </w:t>
                      </w:r>
                      <w:r>
                        <w:rPr>
                          <w:rStyle w:val="afa"/>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margin">
                  <wp:posOffset>4100830</wp:posOffset>
                </wp:positionH>
                <wp:positionV relativeFrom="margin">
                  <wp:posOffset>8563610</wp:posOffset>
                </wp:positionV>
                <wp:extent cx="2019300" cy="312420"/>
                <wp:effectExtent l="635"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A68D5" w:rsidRDefault="00E92E47">
                            <w:pPr>
                              <w:pStyle w:val="aff4"/>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文本框 20" o:spid="_x0000_s1028" type="#_x0000_t202" style="position:absolute;left:0;text-align:left;margin-left:322.9pt;margin-top:674.3pt;width:159pt;height:24.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" stroked="f">
                <v:textbox inset="0,0,0,0">
                  <w:txbxContent>
                    <w:p w:rsidR="00EA68D5" w:rsidRDefault="00E92E47">
                      <w:pPr>
                        <w:pStyle w:val="aff4"/>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8563610</wp:posOffset>
                </wp:positionV>
                <wp:extent cx="2019300" cy="312420"/>
                <wp:effectExtent l="0" t="0" r="4445"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A68D5" w:rsidRDefault="00E92E47">
                            <w:pPr>
                              <w:pStyle w:val="afb"/>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文本框 19" o:spid="_x0000_s1029" type="#_x0000_t202" style="position:absolute;left:0;text-align:left;margin-left:0;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" stroked="f">
                <v:textbox inset="0,0,0,0">
                  <w:txbxContent>
                    <w:p w:rsidR="00EA68D5" w:rsidRDefault="00E92E47">
                      <w:pPr>
                        <w:pStyle w:val="afb"/>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3635375</wp:posOffset>
                </wp:positionV>
                <wp:extent cx="5969000" cy="4681220"/>
                <wp:effectExtent l="0" t="1905" r="0" b="317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8F7AB2" w:rsidRPr="008F7AB2" w:rsidRDefault="008F7AB2" w:rsidP="008F7AB2">
                            <w:pPr>
                              <w:pStyle w:val="ad"/>
                              <w:rPr>
                                <w:rFonts w:hint="eastAsia"/>
                                <w:spacing w:val="40"/>
                                <w:szCs w:val="52"/>
                              </w:rPr>
                            </w:pPr>
                            <w:r w:rsidRPr="008F7AB2">
                              <w:rPr>
                                <w:rFonts w:hint="eastAsia"/>
                                <w:spacing w:val="40"/>
                                <w:szCs w:val="52"/>
                              </w:rPr>
                              <w:t>纤维增强复合材料行业绿色工厂</w:t>
                            </w:r>
                          </w:p>
                          <w:p w:rsidR="00EA68D5" w:rsidRDefault="008F7AB2" w:rsidP="008F7AB2">
                            <w:pPr>
                              <w:pStyle w:val="ad"/>
                              <w:rPr>
                                <w:spacing w:val="40"/>
                                <w:szCs w:val="52"/>
                                <w:highlight w:val="red"/>
                              </w:rPr>
                            </w:pPr>
                            <w:r w:rsidRPr="008F7AB2">
                              <w:rPr>
                                <w:rFonts w:hint="eastAsia"/>
                                <w:spacing w:val="40"/>
                                <w:szCs w:val="52"/>
                              </w:rPr>
                              <w:t>评价要求</w:t>
                            </w:r>
                          </w:p>
                          <w:p w:rsidR="00EA68D5" w:rsidRDefault="008F7AB2">
                            <w:pPr>
                              <w:pStyle w:val="ad"/>
                              <w:rPr>
                                <w:rFonts w:ascii="Times New Roman"/>
                                <w:sz w:val="36"/>
                                <w:highlight w:val="red"/>
                              </w:rPr>
                            </w:pPr>
                            <w:r w:rsidRPr="008F7AB2">
                              <w:rPr>
                                <w:rFonts w:ascii="Times New Roman"/>
                                <w:sz w:val="36"/>
                              </w:rPr>
                              <w:t>Requirements for assessment of green factory in fiber reinforced composites industry</w:t>
                            </w:r>
                          </w:p>
                          <w:p w:rsidR="00EA68D5" w:rsidRDefault="00EA68D5">
                            <w:pPr>
                              <w:pStyle w:val="ad"/>
                            </w:pPr>
                          </w:p>
                          <w:p w:rsidR="00EA68D5" w:rsidRDefault="00EA68D5">
                            <w:pPr>
                              <w:pStyle w:val="aff"/>
                            </w:pPr>
                          </w:p>
                          <w:p w:rsidR="00EA68D5" w:rsidRPr="009A595B" w:rsidRDefault="009A595B">
                            <w:pPr>
                              <w:pStyle w:val="aff0"/>
                            </w:pPr>
                            <w:r w:rsidRPr="009A595B">
                              <w:rPr>
                                <w:rFonts w:hint="eastAsia"/>
                              </w:rPr>
                              <w:t>征求意见稿</w:t>
                            </w:r>
                          </w:p>
                          <w:p w:rsidR="00EA68D5" w:rsidRPr="009A595B" w:rsidRDefault="009A595B">
                            <w:pPr>
                              <w:pStyle w:val="aff0"/>
                            </w:pPr>
                            <w:r w:rsidRPr="009A595B">
                              <w:rPr>
                                <w:rFonts w:hint="eastAsia"/>
                              </w:rPr>
                              <w:t>2020</w:t>
                            </w:r>
                            <w:r w:rsidR="00E92E47" w:rsidRPr="009A595B">
                              <w:t>.</w:t>
                            </w:r>
                            <w:r w:rsidRPr="009A595B">
                              <w:rPr>
                                <w:rFonts w:hint="eastAsia"/>
                              </w:rPr>
                              <w:t>11</w:t>
                            </w:r>
                          </w:p>
                          <w:p w:rsidR="00EA68D5" w:rsidRDefault="00EA68D5">
                            <w:pPr>
                              <w:pStyle w:val="afe"/>
                            </w:pPr>
                          </w:p>
                          <w:p w:rsidR="00EA68D5" w:rsidRDefault="00EA68D5">
                            <w:pPr>
                              <w:pStyle w:val="afd"/>
                            </w:pPr>
                          </w:p>
                        </w:txbxContent>
                      </wps:txbx>
                      <wps:bodyPr rot="0" vert="horz" wrap="square" lIns="0" tIns="0" rIns="0" bIns="0" anchor="t" anchorCtr="0" upright="1">
                        <a:noAutofit/>
                      </wps:bodyPr>
                    </wps:wsp>
                  </a:graphicData>
                </a:graphic>
              </wp:anchor>
            </w:drawing>
          </mc:Choice>
          <mc:Fallback>
            <w:pict>
              <v:shape id="文本框 18" o:spid="_x0000_s1030" type="#_x0000_t202" style="position:absolute;left:0;text-align:left;margin-left:0;margin-top:286.25pt;width:470pt;height:368.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" stroked="f">
                <v:textbox inset="0,0,0,0">
                  <w:txbxContent>
                    <w:p w:rsidR="008F7AB2" w:rsidRPr="008F7AB2" w:rsidRDefault="008F7AB2" w:rsidP="008F7AB2">
                      <w:pPr>
                        <w:pStyle w:val="ad"/>
                        <w:rPr>
                          <w:rFonts w:hint="eastAsia"/>
                          <w:spacing w:val="40"/>
                          <w:szCs w:val="52"/>
                        </w:rPr>
                      </w:pPr>
                      <w:r w:rsidRPr="008F7AB2">
                        <w:rPr>
                          <w:rFonts w:hint="eastAsia"/>
                          <w:spacing w:val="40"/>
                          <w:szCs w:val="52"/>
                        </w:rPr>
                        <w:t>纤维增强复合材料行业绿色工厂</w:t>
                      </w:r>
                    </w:p>
                    <w:p w:rsidR="00EA68D5" w:rsidRDefault="008F7AB2" w:rsidP="008F7AB2">
                      <w:pPr>
                        <w:pStyle w:val="ad"/>
                        <w:rPr>
                          <w:spacing w:val="40"/>
                          <w:szCs w:val="52"/>
                          <w:highlight w:val="red"/>
                        </w:rPr>
                      </w:pPr>
                      <w:r w:rsidRPr="008F7AB2">
                        <w:rPr>
                          <w:rFonts w:hint="eastAsia"/>
                          <w:spacing w:val="40"/>
                          <w:szCs w:val="52"/>
                        </w:rPr>
                        <w:t>评价要求</w:t>
                      </w:r>
                    </w:p>
                    <w:p w:rsidR="00EA68D5" w:rsidRDefault="008F7AB2">
                      <w:pPr>
                        <w:pStyle w:val="ad"/>
                        <w:rPr>
                          <w:rFonts w:ascii="Times New Roman"/>
                          <w:sz w:val="36"/>
                          <w:highlight w:val="red"/>
                        </w:rPr>
                      </w:pPr>
                      <w:r w:rsidRPr="008F7AB2">
                        <w:rPr>
                          <w:rFonts w:ascii="Times New Roman"/>
                          <w:sz w:val="36"/>
                        </w:rPr>
                        <w:t>Requirements for assessment of green factory in fiber reinforced composites industry</w:t>
                      </w:r>
                    </w:p>
                    <w:p w:rsidR="00EA68D5" w:rsidRDefault="00EA68D5">
                      <w:pPr>
                        <w:pStyle w:val="ad"/>
                      </w:pPr>
                    </w:p>
                    <w:p w:rsidR="00EA68D5" w:rsidRDefault="00EA68D5">
                      <w:pPr>
                        <w:pStyle w:val="aff"/>
                      </w:pPr>
                    </w:p>
                    <w:p w:rsidR="00EA68D5" w:rsidRPr="009A595B" w:rsidRDefault="009A595B">
                      <w:pPr>
                        <w:pStyle w:val="aff0"/>
                      </w:pPr>
                      <w:r w:rsidRPr="009A595B">
                        <w:rPr>
                          <w:rFonts w:hint="eastAsia"/>
                        </w:rPr>
                        <w:t>征求意见稿</w:t>
                      </w:r>
                    </w:p>
                    <w:p w:rsidR="00EA68D5" w:rsidRPr="009A595B" w:rsidRDefault="009A595B">
                      <w:pPr>
                        <w:pStyle w:val="aff0"/>
                      </w:pPr>
                      <w:r w:rsidRPr="009A595B">
                        <w:rPr>
                          <w:rFonts w:hint="eastAsia"/>
                        </w:rPr>
                        <w:t>2020</w:t>
                      </w:r>
                      <w:r w:rsidR="00E92E47" w:rsidRPr="009A595B">
                        <w:t>.</w:t>
                      </w:r>
                      <w:r w:rsidRPr="009A595B">
                        <w:rPr>
                          <w:rFonts w:hint="eastAsia"/>
                        </w:rPr>
                        <w:t>11</w:t>
                      </w:r>
                    </w:p>
                    <w:p w:rsidR="00EA68D5" w:rsidRDefault="00EA68D5">
                      <w:pPr>
                        <w:pStyle w:val="afe"/>
                      </w:pPr>
                    </w:p>
                    <w:p w:rsidR="00EA68D5" w:rsidRDefault="00EA68D5">
                      <w:pPr>
                        <w:pStyle w:val="afd"/>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1401445</wp:posOffset>
                </wp:positionV>
                <wp:extent cx="6231255" cy="860425"/>
                <wp:effectExtent l="0" t="0" r="254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860425"/>
                        </a:xfrm>
                        <a:prstGeom prst="rect">
                          <a:avLst/>
                        </a:prstGeom>
                        <a:solidFill>
                          <a:srgbClr val="FFFFFF"/>
                        </a:solidFill>
                        <a:ln>
                          <a:noFill/>
                        </a:ln>
                      </wps:spPr>
                      <wps:txbx>
                        <w:txbxContent>
                          <w:p w:rsidR="00EA68D5" w:rsidRDefault="00E92E47">
                            <w:pPr>
                              <w:pStyle w:val="11"/>
                            </w:pPr>
                            <w:r>
                              <w:t>T/</w:t>
                            </w:r>
                            <w:r>
                              <w:t xml:space="preserve">CBMF </w:t>
                            </w:r>
                            <w:r>
                              <w:rPr>
                                <w:rFonts w:hint="eastAsia"/>
                              </w:rPr>
                              <w:t>XX</w:t>
                            </w:r>
                            <w:r>
                              <w:rPr>
                                <w:rFonts w:hint="eastAsia"/>
                              </w:rPr>
                              <w:t>—</w:t>
                            </w:r>
                            <w:r>
                              <w:rPr>
                                <w:rFonts w:hint="eastAsia"/>
                              </w:rPr>
                              <w:t>20</w:t>
                            </w:r>
                            <w:r>
                              <w:rPr>
                                <w:rFonts w:hint="eastAsia"/>
                              </w:rPr>
                              <w:t>2</w:t>
                            </w:r>
                            <w:r>
                              <w:t>X</w:t>
                            </w:r>
                          </w:p>
                          <w:p w:rsidR="00EA68D5" w:rsidRDefault="00EA68D5">
                            <w:pPr>
                              <w:pStyle w:val="11"/>
                              <w:jc w:val="center"/>
                            </w:pPr>
                          </w:p>
                          <w:p w:rsidR="00EA68D5" w:rsidRDefault="00EA68D5">
                            <w:pPr>
                              <w:pStyle w:val="11"/>
                              <w:jc w:val="center"/>
                            </w:pPr>
                          </w:p>
                          <w:p w:rsidR="00EA68D5" w:rsidRDefault="00EA68D5">
                            <w:pPr>
                              <w:pStyle w:val="afc"/>
                            </w:pPr>
                          </w:p>
                          <w:p w:rsidR="00EA68D5" w:rsidRDefault="00EA68D5">
                            <w:pPr>
                              <w:pStyle w:val="afc"/>
                            </w:pPr>
                          </w:p>
                          <w:p w:rsidR="00EA68D5" w:rsidRDefault="00EA68D5">
                            <w:pPr>
                              <w:pStyle w:val="11"/>
                            </w:pPr>
                          </w:p>
                          <w:p w:rsidR="00EA68D5" w:rsidRDefault="00EA68D5">
                            <w:pPr>
                              <w:pStyle w:val="11"/>
                            </w:pPr>
                          </w:p>
                          <w:p w:rsidR="00EA68D5" w:rsidRDefault="00EA68D5">
                            <w:pPr>
                              <w:pStyle w:val="11"/>
                            </w:pPr>
                          </w:p>
                          <w:p w:rsidR="00EA68D5" w:rsidRDefault="00EA68D5">
                            <w:pPr>
                              <w:pStyle w:val="11"/>
                            </w:pPr>
                          </w:p>
                        </w:txbxContent>
                      </wps:txbx>
                      <wps:bodyPr rot="0" vert="horz" wrap="square" lIns="0" tIns="0" rIns="0" bIns="0" anchor="t" anchorCtr="0" upright="1">
                        <a:noAutofit/>
                      </wps:bodyPr>
                    </wps:wsp>
                  </a:graphicData>
                </a:graphic>
              </wp:anchor>
            </w:drawing>
          </mc:Choice>
          <mc:Fallback>
            <w:pict>
              <v:shape id="文本框 17" o:spid="_x0000_s1031" type="#_x0000_t202" style="position:absolute;left:0;text-align:left;margin-left:0;margin-top:110.35pt;width:490.65pt;height:67.7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" stroked="f">
                <v:textbox inset="0,0,0,0">
                  <w:txbxContent>
                    <w:p w:rsidR="00EA68D5" w:rsidRDefault="00E92E47">
                      <w:pPr>
                        <w:pStyle w:val="11"/>
                      </w:pPr>
                      <w:r>
                        <w:t>T/</w:t>
                      </w:r>
                      <w:r>
                        <w:t xml:space="preserve">CBMF </w:t>
                      </w:r>
                      <w:r>
                        <w:rPr>
                          <w:rFonts w:hint="eastAsia"/>
                        </w:rPr>
                        <w:t>XX</w:t>
                      </w:r>
                      <w:r>
                        <w:rPr>
                          <w:rFonts w:hint="eastAsia"/>
                        </w:rPr>
                        <w:t>—</w:t>
                      </w:r>
                      <w:r>
                        <w:rPr>
                          <w:rFonts w:hint="eastAsia"/>
                        </w:rPr>
                        <w:t>20</w:t>
                      </w:r>
                      <w:r>
                        <w:rPr>
                          <w:rFonts w:hint="eastAsia"/>
                        </w:rPr>
                        <w:t>2</w:t>
                      </w:r>
                      <w:r>
                        <w:t>X</w:t>
                      </w:r>
                    </w:p>
                    <w:p w:rsidR="00EA68D5" w:rsidRDefault="00EA68D5">
                      <w:pPr>
                        <w:pStyle w:val="11"/>
                        <w:jc w:val="center"/>
                      </w:pPr>
                    </w:p>
                    <w:p w:rsidR="00EA68D5" w:rsidRDefault="00EA68D5">
                      <w:pPr>
                        <w:pStyle w:val="11"/>
                        <w:jc w:val="center"/>
                      </w:pPr>
                    </w:p>
                    <w:p w:rsidR="00EA68D5" w:rsidRDefault="00EA68D5">
                      <w:pPr>
                        <w:pStyle w:val="afc"/>
                      </w:pPr>
                    </w:p>
                    <w:p w:rsidR="00EA68D5" w:rsidRDefault="00EA68D5">
                      <w:pPr>
                        <w:pStyle w:val="afc"/>
                      </w:pPr>
                    </w:p>
                    <w:p w:rsidR="00EA68D5" w:rsidRDefault="00EA68D5">
                      <w:pPr>
                        <w:pStyle w:val="11"/>
                      </w:pPr>
                    </w:p>
                    <w:p w:rsidR="00EA68D5" w:rsidRDefault="00EA68D5">
                      <w:pPr>
                        <w:pStyle w:val="11"/>
                      </w:pPr>
                    </w:p>
                    <w:p w:rsidR="00EA68D5" w:rsidRDefault="00EA68D5">
                      <w:pPr>
                        <w:pStyle w:val="11"/>
                      </w:pPr>
                    </w:p>
                    <w:p w:rsidR="00EA68D5" w:rsidRDefault="00EA68D5">
                      <w:pPr>
                        <w:pStyle w:val="11"/>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-43815</wp:posOffset>
                </wp:positionH>
                <wp:positionV relativeFrom="margin">
                  <wp:posOffset>1000760</wp:posOffset>
                </wp:positionV>
                <wp:extent cx="6271895" cy="391160"/>
                <wp:effectExtent l="0" t="0" r="0" b="889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391160"/>
                        </a:xfrm>
                        <a:prstGeom prst="rect">
                          <a:avLst/>
                        </a:prstGeom>
                        <a:solidFill>
                          <a:srgbClr val="FFFFFF"/>
                        </a:solidFill>
                        <a:ln>
                          <a:noFill/>
                        </a:ln>
                      </wps:spPr>
                      <wps:txbx>
                        <w:txbxContent>
                          <w:p w:rsidR="00EA68D5" w:rsidRPr="0084265D" w:rsidRDefault="00E92E47">
                            <w:pPr>
                              <w:pStyle w:val="aff2"/>
                              <w:jc w:val="center"/>
                              <w:rPr>
                                <w:spacing w:val="216"/>
                              </w:rPr>
                            </w:pPr>
                            <w:r w:rsidRPr="0084265D">
                              <w:rPr>
                                <w:rFonts w:hint="eastAsia"/>
                                <w:spacing w:val="260"/>
                                <w:szCs w:val="52"/>
                                <w:fitText w:val="9880" w:id="-1956881664"/>
                              </w:rPr>
                              <w:t>中国建筑材料</w:t>
                            </w:r>
                            <w:r w:rsidRPr="0084265D">
                              <w:rPr>
                                <w:spacing w:val="260"/>
                                <w:szCs w:val="52"/>
                                <w:fitText w:val="9880" w:id="-1956881664"/>
                              </w:rPr>
                              <w:t>协会</w:t>
                            </w:r>
                            <w:r w:rsidRPr="0084265D">
                              <w:rPr>
                                <w:rFonts w:hint="eastAsia"/>
                                <w:spacing w:val="260"/>
                                <w:szCs w:val="52"/>
                                <w:fitText w:val="9880" w:id="-1956881664"/>
                              </w:rPr>
                              <w:t>标</w:t>
                            </w:r>
                            <w:r w:rsidRPr="0084265D">
                              <w:rPr>
                                <w:rFonts w:hint="eastAsia"/>
                                <w:szCs w:val="52"/>
                                <w:fitText w:val="9880" w:id="-1956881664"/>
                              </w:rPr>
                              <w:t>准</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文本框 16" o:spid="_x0000_s1032" type="#_x0000_t202" style="position:absolute;left:0;text-align:left;margin-left:-3.45pt;margin-top:78.8pt;width:493.85pt;height:30.8pt;z-index:2516623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" stroked="f">
                <v:textbox inset="0,0,0,0">
                  <w:txbxContent>
                    <w:p w:rsidR="00EA68D5" w:rsidRPr="0084265D" w:rsidRDefault="00E92E47">
                      <w:pPr>
                        <w:pStyle w:val="aff2"/>
                        <w:jc w:val="center"/>
                        <w:rPr>
                          <w:spacing w:val="216"/>
                        </w:rPr>
                      </w:pPr>
                      <w:r w:rsidRPr="0084265D">
                        <w:rPr>
                          <w:rFonts w:hint="eastAsia"/>
                          <w:spacing w:val="260"/>
                          <w:szCs w:val="52"/>
                          <w:fitText w:val="9880" w:id="-1956881664"/>
                        </w:rPr>
                        <w:t>中国建筑材料</w:t>
                      </w:r>
                      <w:r w:rsidRPr="0084265D">
                        <w:rPr>
                          <w:spacing w:val="260"/>
                          <w:szCs w:val="52"/>
                          <w:fitText w:val="9880" w:id="-1956881664"/>
                        </w:rPr>
                        <w:t>协会</w:t>
                      </w:r>
                      <w:r w:rsidRPr="0084265D">
                        <w:rPr>
                          <w:rFonts w:hint="eastAsia"/>
                          <w:spacing w:val="260"/>
                          <w:szCs w:val="52"/>
                          <w:fitText w:val="9880" w:id="-1956881664"/>
                        </w:rPr>
                        <w:t>标</w:t>
                      </w:r>
                      <w:r w:rsidRPr="0084265D">
                        <w:rPr>
                          <w:rFonts w:hint="eastAsia"/>
                          <w:szCs w:val="52"/>
                          <w:fitText w:val="9880" w:id="-1956881664"/>
                        </w:rPr>
                        <w:t>准</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0</wp:posOffset>
                </wp:positionV>
                <wp:extent cx="2540000" cy="657860"/>
                <wp:effectExtent l="0" t="0" r="0" b="381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EA68D5" w:rsidRPr="0084265D" w:rsidRDefault="00E92E47">
                            <w:pPr>
                              <w:pStyle w:val="aff5"/>
                            </w:pPr>
                            <w:r w:rsidRPr="0084265D">
                              <w:rPr>
                                <w:rFonts w:hint="eastAsia"/>
                              </w:rPr>
                              <w:t xml:space="preserve">ICS </w:t>
                            </w:r>
                            <w:r w:rsidR="0084265D" w:rsidRPr="0084265D">
                              <w:rPr>
                                <w:rFonts w:hint="eastAsia"/>
                              </w:rPr>
                              <w:t>83.120</w:t>
                            </w:r>
                          </w:p>
                          <w:p w:rsidR="00EA68D5" w:rsidRPr="0084265D" w:rsidRDefault="0084265D">
                            <w:pPr>
                              <w:pStyle w:val="aff5"/>
                            </w:pPr>
                            <w:r w:rsidRPr="0084265D">
                              <w:rPr>
                                <w:rFonts w:hint="eastAsia"/>
                              </w:rPr>
                              <w:t xml:space="preserve">CCS </w:t>
                            </w:r>
                            <w:r w:rsidR="00E92E47" w:rsidRPr="0084265D">
                              <w:rPr>
                                <w:rFonts w:hint="eastAsia"/>
                              </w:rPr>
                              <w:t xml:space="preserve">Q </w:t>
                            </w:r>
                            <w:r w:rsidRPr="0084265D">
                              <w:rPr>
                                <w:rFonts w:hint="eastAsia"/>
                              </w:rPr>
                              <w:t>23</w:t>
                            </w:r>
                          </w:p>
                          <w:p w:rsidR="00EA68D5" w:rsidRPr="0084265D" w:rsidRDefault="00EA68D5">
                            <w:pPr>
                              <w:pStyle w:val="aff5"/>
                            </w:pPr>
                          </w:p>
                        </w:txbxContent>
                      </wps:txbx>
                      <wps:bodyPr rot="0" vert="horz" wrap="square" lIns="0" tIns="0" rIns="0" bIns="0" anchor="t" anchorCtr="0" upright="1">
                        <a:noAutofit/>
                      </wps:bodyPr>
                    </wps:wsp>
                  </a:graphicData>
                </a:graphic>
              </wp:anchor>
            </w:drawing>
          </mc:Choice>
          <mc:Fallback>
            <w:pict>
              <v:shape id="文本框 15" o:spid="_x0000_s1033" type="#_x0000_t202" style="position:absolute;left:0;text-align:left;margin-left:0;margin-top:0;width:200pt;height:51.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" stroked="f">
                <v:textbox inset="0,0,0,0">
                  <w:txbxContent>
                    <w:p w:rsidR="00EA68D5" w:rsidRPr="0084265D" w:rsidRDefault="00E92E47">
                      <w:pPr>
                        <w:pStyle w:val="aff5"/>
                      </w:pPr>
                      <w:r w:rsidRPr="0084265D">
                        <w:rPr>
                          <w:rFonts w:hint="eastAsia"/>
                        </w:rPr>
                        <w:t xml:space="preserve">ICS </w:t>
                      </w:r>
                      <w:r w:rsidR="0084265D" w:rsidRPr="0084265D">
                        <w:rPr>
                          <w:rFonts w:hint="eastAsia"/>
                        </w:rPr>
                        <w:t>83.120</w:t>
                      </w:r>
                    </w:p>
                    <w:p w:rsidR="00EA68D5" w:rsidRPr="0084265D" w:rsidRDefault="0084265D">
                      <w:pPr>
                        <w:pStyle w:val="aff5"/>
                      </w:pPr>
                      <w:r w:rsidRPr="0084265D">
                        <w:rPr>
                          <w:rFonts w:hint="eastAsia"/>
                        </w:rPr>
                        <w:t xml:space="preserve">CCS </w:t>
                      </w:r>
                      <w:r w:rsidR="00E92E47" w:rsidRPr="0084265D">
                        <w:rPr>
                          <w:rFonts w:hint="eastAsia"/>
                        </w:rPr>
                        <w:t xml:space="preserve">Q </w:t>
                      </w:r>
                      <w:r w:rsidRPr="0084265D">
                        <w:rPr>
                          <w:rFonts w:hint="eastAsia"/>
                        </w:rPr>
                        <w:t>23</w:t>
                      </w:r>
                    </w:p>
                    <w:p w:rsidR="00EA68D5" w:rsidRPr="0084265D" w:rsidRDefault="00EA68D5">
                      <w:pPr>
                        <w:pStyle w:val="aff5"/>
                      </w:pPr>
                    </w:p>
                  </w:txbxContent>
                </v:textbox>
                <w10:wrap anchorx="margin" anchory="margin"/>
                <w10:anchorlock/>
              </v:shape>
            </w:pict>
          </mc:Fallback>
        </mc:AlternateContent>
      </w:r>
      <w:bookmarkEnd w:id="1"/>
    </w:p>
    <w:p w:rsidR="009A595B" w:rsidRPr="009A595B" w:rsidRDefault="009A595B" w:rsidP="009A595B">
      <w:pPr>
        <w:autoSpaceDE w:val="0"/>
        <w:autoSpaceDN w:val="0"/>
        <w:adjustRightInd w:val="0"/>
        <w:spacing w:beforeLines="50" w:before="156" w:afterLines="100" w:after="312"/>
        <w:jc w:val="center"/>
        <w:rPr>
          <w:rFonts w:ascii="Times New Roman" w:eastAsia="黑体" w:hAnsi="Times New Roman" w:cs="Times New Roman"/>
          <w:color w:val="000000"/>
          <w:kern w:val="0"/>
          <w:sz w:val="32"/>
          <w:szCs w:val="32"/>
          <w:lang w:eastAsia="en-US"/>
        </w:rPr>
      </w:pPr>
      <w:r w:rsidRPr="009A595B">
        <w:rPr>
          <w:rFonts w:ascii="Times New Roman" w:eastAsia="黑体" w:hAnsi="Times New Roman" w:cs="Times New Roman"/>
          <w:kern w:val="0"/>
          <w:sz w:val="32"/>
          <w:szCs w:val="32"/>
          <w:lang w:eastAsia="en-US"/>
        </w:rPr>
        <w:lastRenderedPageBreak/>
        <w:t>目</w:t>
      </w:r>
      <w:r w:rsidRPr="009A595B">
        <w:rPr>
          <w:rFonts w:ascii="Times New Roman" w:eastAsia="黑体" w:hAnsi="Times New Roman" w:cs="Times New Roman" w:hint="eastAsia"/>
          <w:kern w:val="0"/>
          <w:sz w:val="32"/>
          <w:szCs w:val="32"/>
        </w:rPr>
        <w:t xml:space="preserve"> </w:t>
      </w:r>
      <w:r w:rsidRPr="009A595B">
        <w:rPr>
          <w:rFonts w:ascii="Times New Roman" w:eastAsia="黑体" w:hAnsi="Times New Roman" w:cs="Times New Roman"/>
          <w:kern w:val="0"/>
          <w:sz w:val="32"/>
          <w:szCs w:val="32"/>
          <w:lang w:eastAsia="en-US"/>
        </w:rPr>
        <w:t xml:space="preserve"> </w:t>
      </w:r>
      <w:r w:rsidRPr="009A595B">
        <w:rPr>
          <w:rFonts w:ascii="Times New Roman" w:eastAsia="黑体" w:hAnsi="Times New Roman" w:cs="Times New Roman"/>
          <w:kern w:val="0"/>
          <w:sz w:val="32"/>
          <w:szCs w:val="32"/>
          <w:lang w:eastAsia="en-US"/>
        </w:rPr>
        <w:t>次</w:t>
      </w:r>
    </w:p>
    <w:p w:rsidR="009A595B" w:rsidRPr="009A595B" w:rsidRDefault="009A595B" w:rsidP="009A595B">
      <w:pPr>
        <w:tabs>
          <w:tab w:val="right" w:leader="dot" w:pos="8306"/>
        </w:tabs>
        <w:spacing w:line="360" w:lineRule="auto"/>
        <w:rPr>
          <w:rFonts w:ascii="宋体" w:eastAsia="宋体" w:hAnsi="宋体" w:cs="宋体"/>
          <w:szCs w:val="24"/>
        </w:rPr>
      </w:pPr>
      <w:r w:rsidRPr="009A595B">
        <w:rPr>
          <w:rFonts w:ascii="Times New Roman" w:eastAsia="黑体" w:hAnsi="Times New Roman" w:cs="Times New Roman"/>
          <w:color w:val="000000"/>
          <w:szCs w:val="21"/>
        </w:rPr>
        <w:fldChar w:fldCharType="begin"/>
      </w:r>
      <w:r w:rsidRPr="009A595B">
        <w:rPr>
          <w:rFonts w:ascii="Times New Roman" w:eastAsia="黑体" w:hAnsi="Times New Roman" w:cs="Times New Roman"/>
          <w:color w:val="000000"/>
          <w:szCs w:val="21"/>
        </w:rPr>
        <w:instrText xml:space="preserve"> TOC \o "1-2" \h \z \u </w:instrText>
      </w:r>
      <w:r w:rsidRPr="009A595B">
        <w:rPr>
          <w:rFonts w:ascii="Times New Roman" w:eastAsia="黑体" w:hAnsi="Times New Roman" w:cs="Times New Roman"/>
          <w:color w:val="000000"/>
          <w:szCs w:val="21"/>
        </w:rPr>
        <w:fldChar w:fldCharType="separate"/>
      </w:r>
      <w:hyperlink w:anchor="_Toc6284" w:history="1">
        <w:r w:rsidRPr="009A595B">
          <w:rPr>
            <w:rFonts w:ascii="宋体" w:eastAsia="宋体" w:hAnsi="宋体" w:cs="宋体" w:hint="eastAsia"/>
            <w:szCs w:val="24"/>
          </w:rPr>
          <w:t>前 言</w:t>
        </w:r>
        <w:r w:rsidRPr="009A595B">
          <w:rPr>
            <w:rFonts w:ascii="宋体" w:eastAsia="宋体" w:hAnsi="宋体" w:cs="宋体" w:hint="eastAsia"/>
            <w:szCs w:val="24"/>
          </w:rPr>
          <w:tab/>
        </w:r>
        <w:r w:rsidRPr="009A595B">
          <w:rPr>
            <w:rFonts w:ascii="宋体" w:eastAsia="宋体" w:hAnsi="宋体" w:cs="宋体" w:hint="eastAsia"/>
            <w:szCs w:val="24"/>
          </w:rPr>
          <w:fldChar w:fldCharType="begin"/>
        </w:r>
        <w:r w:rsidRPr="009A595B">
          <w:rPr>
            <w:rFonts w:ascii="宋体" w:eastAsia="宋体" w:hAnsi="宋体" w:cs="宋体" w:hint="eastAsia"/>
            <w:szCs w:val="24"/>
          </w:rPr>
          <w:instrText xml:space="preserve"> PAGEREF _Toc6284 </w:instrText>
        </w:r>
        <w:r w:rsidRPr="009A595B">
          <w:rPr>
            <w:rFonts w:ascii="宋体" w:eastAsia="宋体" w:hAnsi="宋体" w:cs="宋体" w:hint="eastAsia"/>
            <w:szCs w:val="24"/>
          </w:rPr>
          <w:fldChar w:fldCharType="separate"/>
        </w:r>
        <w:r w:rsidRPr="009A595B">
          <w:rPr>
            <w:rFonts w:ascii="宋体" w:eastAsia="宋体" w:hAnsi="宋体" w:cs="宋体" w:hint="eastAsia"/>
            <w:szCs w:val="24"/>
          </w:rPr>
          <w:t>I</w:t>
        </w:r>
        <w:r w:rsidRPr="009A595B">
          <w:rPr>
            <w:rFonts w:ascii="宋体" w:eastAsia="宋体" w:hAnsi="宋体" w:cs="宋体" w:hint="eastAsia"/>
            <w:szCs w:val="24"/>
          </w:rPr>
          <w:fldChar w:fldCharType="end"/>
        </w:r>
      </w:hyperlink>
    </w:p>
    <w:p w:rsidR="009A595B" w:rsidRPr="009A595B" w:rsidRDefault="009A595B" w:rsidP="009A595B">
      <w:pPr>
        <w:tabs>
          <w:tab w:val="right" w:leader="dot" w:pos="8306"/>
        </w:tabs>
        <w:spacing w:line="360" w:lineRule="auto"/>
        <w:rPr>
          <w:rFonts w:ascii="宋体" w:eastAsia="宋体" w:hAnsi="宋体" w:cs="宋体"/>
          <w:szCs w:val="24"/>
        </w:rPr>
      </w:pPr>
      <w:hyperlink w:anchor="_Toc30866" w:history="1">
        <w:r w:rsidRPr="009A595B">
          <w:rPr>
            <w:rFonts w:ascii="宋体" w:eastAsia="宋体" w:hAnsi="宋体" w:cs="宋体" w:hint="eastAsia"/>
            <w:szCs w:val="24"/>
          </w:rPr>
          <w:t>引 言</w:t>
        </w:r>
        <w:r w:rsidRPr="009A595B">
          <w:rPr>
            <w:rFonts w:ascii="宋体" w:eastAsia="宋体" w:hAnsi="宋体" w:cs="宋体" w:hint="eastAsia"/>
            <w:szCs w:val="24"/>
          </w:rPr>
          <w:tab/>
        </w:r>
        <w:r w:rsidRPr="009A595B">
          <w:rPr>
            <w:rFonts w:ascii="宋体" w:eastAsia="宋体" w:hAnsi="宋体" w:cs="宋体" w:hint="eastAsia"/>
            <w:szCs w:val="24"/>
          </w:rPr>
          <w:fldChar w:fldCharType="begin"/>
        </w:r>
        <w:r w:rsidRPr="009A595B">
          <w:rPr>
            <w:rFonts w:ascii="宋体" w:eastAsia="宋体" w:hAnsi="宋体" w:cs="宋体" w:hint="eastAsia"/>
            <w:szCs w:val="24"/>
          </w:rPr>
          <w:instrText xml:space="preserve"> PAGEREF _Toc30866 </w:instrText>
        </w:r>
        <w:r w:rsidRPr="009A595B">
          <w:rPr>
            <w:rFonts w:ascii="宋体" w:eastAsia="宋体" w:hAnsi="宋体" w:cs="宋体" w:hint="eastAsia"/>
            <w:szCs w:val="24"/>
          </w:rPr>
          <w:fldChar w:fldCharType="separate"/>
        </w:r>
        <w:r w:rsidRPr="009A595B">
          <w:rPr>
            <w:rFonts w:ascii="宋体" w:eastAsia="宋体" w:hAnsi="宋体" w:cs="宋体" w:hint="eastAsia"/>
            <w:szCs w:val="24"/>
          </w:rPr>
          <w:t>II</w:t>
        </w:r>
        <w:r w:rsidRPr="009A595B">
          <w:rPr>
            <w:rFonts w:ascii="宋体" w:eastAsia="宋体" w:hAnsi="宋体" w:cs="宋体" w:hint="eastAsia"/>
            <w:szCs w:val="24"/>
          </w:rPr>
          <w:fldChar w:fldCharType="end"/>
        </w:r>
      </w:hyperlink>
    </w:p>
    <w:p w:rsidR="009A595B" w:rsidRPr="009A595B" w:rsidRDefault="009A595B" w:rsidP="009A595B">
      <w:pPr>
        <w:tabs>
          <w:tab w:val="right" w:leader="dot" w:pos="8306"/>
        </w:tabs>
        <w:spacing w:line="360" w:lineRule="auto"/>
        <w:ind w:leftChars="200" w:left="420"/>
        <w:rPr>
          <w:rFonts w:ascii="宋体" w:eastAsia="宋体" w:hAnsi="宋体" w:cs="宋体"/>
          <w:szCs w:val="24"/>
        </w:rPr>
      </w:pPr>
      <w:hyperlink w:anchor="_Toc5939" w:history="1">
        <w:r w:rsidRPr="009A595B">
          <w:rPr>
            <w:rFonts w:ascii="宋体" w:eastAsia="宋体" w:hAnsi="宋体" w:cs="宋体" w:hint="eastAsia"/>
            <w:szCs w:val="24"/>
          </w:rPr>
          <w:t>1  范围</w:t>
        </w:r>
        <w:r w:rsidRPr="009A595B">
          <w:rPr>
            <w:rFonts w:ascii="宋体" w:eastAsia="宋体" w:hAnsi="宋体" w:cs="宋体" w:hint="eastAsia"/>
            <w:szCs w:val="24"/>
          </w:rPr>
          <w:tab/>
        </w:r>
        <w:r w:rsidRPr="009A595B">
          <w:rPr>
            <w:rFonts w:ascii="宋体" w:eastAsia="宋体" w:hAnsi="宋体" w:cs="宋体" w:hint="eastAsia"/>
            <w:szCs w:val="24"/>
          </w:rPr>
          <w:fldChar w:fldCharType="begin"/>
        </w:r>
        <w:r w:rsidRPr="009A595B">
          <w:rPr>
            <w:rFonts w:ascii="宋体" w:eastAsia="宋体" w:hAnsi="宋体" w:cs="宋体" w:hint="eastAsia"/>
            <w:szCs w:val="24"/>
          </w:rPr>
          <w:instrText xml:space="preserve"> PAGEREF _Toc5939 </w:instrText>
        </w:r>
        <w:r w:rsidRPr="009A595B">
          <w:rPr>
            <w:rFonts w:ascii="宋体" w:eastAsia="宋体" w:hAnsi="宋体" w:cs="宋体" w:hint="eastAsia"/>
            <w:szCs w:val="24"/>
          </w:rPr>
          <w:fldChar w:fldCharType="separate"/>
        </w:r>
        <w:r w:rsidRPr="009A595B">
          <w:rPr>
            <w:rFonts w:ascii="宋体" w:eastAsia="宋体" w:hAnsi="宋体" w:cs="宋体" w:hint="eastAsia"/>
            <w:szCs w:val="24"/>
          </w:rPr>
          <w:t>1</w:t>
        </w:r>
        <w:r w:rsidRPr="009A595B">
          <w:rPr>
            <w:rFonts w:ascii="宋体" w:eastAsia="宋体" w:hAnsi="宋体" w:cs="宋体" w:hint="eastAsia"/>
            <w:szCs w:val="24"/>
          </w:rPr>
          <w:fldChar w:fldCharType="end"/>
        </w:r>
      </w:hyperlink>
    </w:p>
    <w:p w:rsidR="009A595B" w:rsidRPr="009A595B" w:rsidRDefault="009A595B" w:rsidP="009A595B">
      <w:pPr>
        <w:tabs>
          <w:tab w:val="right" w:leader="dot" w:pos="8306"/>
        </w:tabs>
        <w:spacing w:line="360" w:lineRule="auto"/>
        <w:ind w:leftChars="200" w:left="420"/>
        <w:rPr>
          <w:rFonts w:ascii="宋体" w:eastAsia="宋体" w:hAnsi="宋体" w:cs="宋体"/>
          <w:szCs w:val="24"/>
        </w:rPr>
      </w:pPr>
      <w:hyperlink w:anchor="_Toc18277" w:history="1">
        <w:r w:rsidRPr="009A595B">
          <w:rPr>
            <w:rFonts w:ascii="宋体" w:eastAsia="宋体" w:hAnsi="宋体" w:cs="宋体" w:hint="eastAsia"/>
            <w:szCs w:val="24"/>
          </w:rPr>
          <w:t>2  规范性引用文件</w:t>
        </w:r>
        <w:r w:rsidRPr="009A595B">
          <w:rPr>
            <w:rFonts w:ascii="宋体" w:eastAsia="宋体" w:hAnsi="宋体" w:cs="宋体" w:hint="eastAsia"/>
            <w:szCs w:val="24"/>
          </w:rPr>
          <w:tab/>
        </w:r>
        <w:r w:rsidRPr="009A595B">
          <w:rPr>
            <w:rFonts w:ascii="宋体" w:eastAsia="宋体" w:hAnsi="宋体" w:cs="宋体" w:hint="eastAsia"/>
            <w:szCs w:val="24"/>
          </w:rPr>
          <w:fldChar w:fldCharType="begin"/>
        </w:r>
        <w:r w:rsidRPr="009A595B">
          <w:rPr>
            <w:rFonts w:ascii="宋体" w:eastAsia="宋体" w:hAnsi="宋体" w:cs="宋体" w:hint="eastAsia"/>
            <w:szCs w:val="24"/>
          </w:rPr>
          <w:instrText xml:space="preserve"> PAGEREF _Toc18277 </w:instrText>
        </w:r>
        <w:r w:rsidRPr="009A595B">
          <w:rPr>
            <w:rFonts w:ascii="宋体" w:eastAsia="宋体" w:hAnsi="宋体" w:cs="宋体" w:hint="eastAsia"/>
            <w:szCs w:val="24"/>
          </w:rPr>
          <w:fldChar w:fldCharType="separate"/>
        </w:r>
        <w:r w:rsidRPr="009A595B">
          <w:rPr>
            <w:rFonts w:ascii="宋体" w:eastAsia="宋体" w:hAnsi="宋体" w:cs="宋体" w:hint="eastAsia"/>
            <w:szCs w:val="24"/>
          </w:rPr>
          <w:t>1</w:t>
        </w:r>
        <w:r w:rsidRPr="009A595B">
          <w:rPr>
            <w:rFonts w:ascii="宋体" w:eastAsia="宋体" w:hAnsi="宋体" w:cs="宋体" w:hint="eastAsia"/>
            <w:szCs w:val="24"/>
          </w:rPr>
          <w:fldChar w:fldCharType="end"/>
        </w:r>
      </w:hyperlink>
    </w:p>
    <w:p w:rsidR="009A595B" w:rsidRPr="009A595B" w:rsidRDefault="009A595B" w:rsidP="009A595B">
      <w:pPr>
        <w:tabs>
          <w:tab w:val="right" w:leader="dot" w:pos="8306"/>
        </w:tabs>
        <w:spacing w:line="360" w:lineRule="auto"/>
        <w:ind w:leftChars="200" w:left="420"/>
        <w:rPr>
          <w:rFonts w:ascii="宋体" w:eastAsia="宋体" w:hAnsi="宋体" w:cs="宋体"/>
          <w:szCs w:val="24"/>
        </w:rPr>
      </w:pPr>
      <w:hyperlink w:anchor="_Toc31237" w:history="1">
        <w:r w:rsidRPr="009A595B">
          <w:rPr>
            <w:rFonts w:ascii="宋体" w:eastAsia="宋体" w:hAnsi="宋体" w:cs="宋体" w:hint="eastAsia"/>
            <w:szCs w:val="24"/>
          </w:rPr>
          <w:t>3  术语和定义</w:t>
        </w:r>
        <w:r w:rsidRPr="009A595B">
          <w:rPr>
            <w:rFonts w:ascii="宋体" w:eastAsia="宋体" w:hAnsi="宋体" w:cs="宋体" w:hint="eastAsia"/>
            <w:szCs w:val="24"/>
          </w:rPr>
          <w:tab/>
        </w:r>
        <w:r w:rsidRPr="009A595B">
          <w:rPr>
            <w:rFonts w:ascii="宋体" w:eastAsia="宋体" w:hAnsi="宋体" w:cs="宋体" w:hint="eastAsia"/>
            <w:szCs w:val="24"/>
          </w:rPr>
          <w:fldChar w:fldCharType="begin"/>
        </w:r>
        <w:r w:rsidRPr="009A595B">
          <w:rPr>
            <w:rFonts w:ascii="宋体" w:eastAsia="宋体" w:hAnsi="宋体" w:cs="宋体" w:hint="eastAsia"/>
            <w:szCs w:val="24"/>
          </w:rPr>
          <w:instrText xml:space="preserve"> PAGEREF _Toc31237 </w:instrText>
        </w:r>
        <w:r w:rsidRPr="009A595B">
          <w:rPr>
            <w:rFonts w:ascii="宋体" w:eastAsia="宋体" w:hAnsi="宋体" w:cs="宋体" w:hint="eastAsia"/>
            <w:szCs w:val="24"/>
          </w:rPr>
          <w:fldChar w:fldCharType="separate"/>
        </w:r>
        <w:r w:rsidRPr="009A595B">
          <w:rPr>
            <w:rFonts w:ascii="宋体" w:eastAsia="宋体" w:hAnsi="宋体" w:cs="宋体" w:hint="eastAsia"/>
            <w:szCs w:val="24"/>
          </w:rPr>
          <w:t>2</w:t>
        </w:r>
        <w:r w:rsidRPr="009A595B">
          <w:rPr>
            <w:rFonts w:ascii="宋体" w:eastAsia="宋体" w:hAnsi="宋体" w:cs="宋体" w:hint="eastAsia"/>
            <w:szCs w:val="24"/>
          </w:rPr>
          <w:fldChar w:fldCharType="end"/>
        </w:r>
      </w:hyperlink>
    </w:p>
    <w:p w:rsidR="009A595B" w:rsidRPr="009A595B" w:rsidRDefault="009A595B" w:rsidP="009A595B">
      <w:pPr>
        <w:tabs>
          <w:tab w:val="right" w:leader="dot" w:pos="8306"/>
        </w:tabs>
        <w:spacing w:line="360" w:lineRule="auto"/>
        <w:ind w:leftChars="200" w:left="420"/>
        <w:rPr>
          <w:rFonts w:ascii="宋体" w:eastAsia="宋体" w:hAnsi="宋体" w:cs="宋体"/>
          <w:szCs w:val="24"/>
        </w:rPr>
      </w:pPr>
      <w:hyperlink w:anchor="_Toc8752" w:history="1">
        <w:r w:rsidRPr="009A595B">
          <w:rPr>
            <w:rFonts w:ascii="宋体" w:eastAsia="宋体" w:hAnsi="宋体" w:cs="宋体" w:hint="eastAsia"/>
            <w:szCs w:val="24"/>
          </w:rPr>
          <w:t>4  总则</w:t>
        </w:r>
        <w:r w:rsidRPr="009A595B">
          <w:rPr>
            <w:rFonts w:ascii="宋体" w:eastAsia="宋体" w:hAnsi="宋体" w:cs="宋体" w:hint="eastAsia"/>
            <w:szCs w:val="24"/>
          </w:rPr>
          <w:tab/>
        </w:r>
        <w:r w:rsidRPr="009A595B">
          <w:rPr>
            <w:rFonts w:ascii="宋体" w:eastAsia="宋体" w:hAnsi="宋体" w:cs="宋体" w:hint="eastAsia"/>
            <w:szCs w:val="24"/>
          </w:rPr>
          <w:fldChar w:fldCharType="begin"/>
        </w:r>
        <w:r w:rsidRPr="009A595B">
          <w:rPr>
            <w:rFonts w:ascii="宋体" w:eastAsia="宋体" w:hAnsi="宋体" w:cs="宋体" w:hint="eastAsia"/>
            <w:szCs w:val="24"/>
          </w:rPr>
          <w:instrText xml:space="preserve"> PAGEREF _Toc8752 </w:instrText>
        </w:r>
        <w:r w:rsidRPr="009A595B">
          <w:rPr>
            <w:rFonts w:ascii="宋体" w:eastAsia="宋体" w:hAnsi="宋体" w:cs="宋体" w:hint="eastAsia"/>
            <w:szCs w:val="24"/>
          </w:rPr>
          <w:fldChar w:fldCharType="separate"/>
        </w:r>
        <w:r w:rsidRPr="009A595B">
          <w:rPr>
            <w:rFonts w:ascii="宋体" w:eastAsia="宋体" w:hAnsi="宋体" w:cs="宋体" w:hint="eastAsia"/>
            <w:szCs w:val="24"/>
          </w:rPr>
          <w:t>2</w:t>
        </w:r>
        <w:r w:rsidRPr="009A595B">
          <w:rPr>
            <w:rFonts w:ascii="宋体" w:eastAsia="宋体" w:hAnsi="宋体" w:cs="宋体" w:hint="eastAsia"/>
            <w:szCs w:val="24"/>
          </w:rPr>
          <w:fldChar w:fldCharType="end"/>
        </w:r>
      </w:hyperlink>
    </w:p>
    <w:p w:rsidR="009A595B" w:rsidRPr="009A595B" w:rsidRDefault="009A595B" w:rsidP="009A595B">
      <w:pPr>
        <w:tabs>
          <w:tab w:val="right" w:leader="dot" w:pos="8306"/>
        </w:tabs>
        <w:spacing w:line="360" w:lineRule="auto"/>
        <w:ind w:leftChars="200" w:left="420"/>
        <w:rPr>
          <w:rFonts w:ascii="宋体" w:eastAsia="宋体" w:hAnsi="宋体" w:cs="宋体"/>
          <w:szCs w:val="24"/>
        </w:rPr>
      </w:pPr>
      <w:hyperlink w:anchor="_Toc18026" w:history="1">
        <w:r w:rsidRPr="009A595B">
          <w:rPr>
            <w:rFonts w:ascii="宋体" w:eastAsia="宋体" w:hAnsi="宋体" w:cs="宋体" w:hint="eastAsia"/>
            <w:szCs w:val="24"/>
          </w:rPr>
          <w:t>5  评价要求</w:t>
        </w:r>
        <w:r w:rsidRPr="009A595B">
          <w:rPr>
            <w:rFonts w:ascii="宋体" w:eastAsia="宋体" w:hAnsi="宋体" w:cs="宋体" w:hint="eastAsia"/>
            <w:szCs w:val="24"/>
          </w:rPr>
          <w:tab/>
        </w:r>
        <w:r w:rsidRPr="009A595B">
          <w:rPr>
            <w:rFonts w:ascii="宋体" w:eastAsia="宋体" w:hAnsi="宋体" w:cs="宋体" w:hint="eastAsia"/>
            <w:szCs w:val="24"/>
          </w:rPr>
          <w:fldChar w:fldCharType="begin"/>
        </w:r>
        <w:r w:rsidRPr="009A595B">
          <w:rPr>
            <w:rFonts w:ascii="宋体" w:eastAsia="宋体" w:hAnsi="宋体" w:cs="宋体" w:hint="eastAsia"/>
            <w:szCs w:val="24"/>
          </w:rPr>
          <w:instrText xml:space="preserve"> PAGEREF _Toc18026 </w:instrText>
        </w:r>
        <w:r w:rsidRPr="009A595B">
          <w:rPr>
            <w:rFonts w:ascii="宋体" w:eastAsia="宋体" w:hAnsi="宋体" w:cs="宋体" w:hint="eastAsia"/>
            <w:szCs w:val="24"/>
          </w:rPr>
          <w:fldChar w:fldCharType="separate"/>
        </w:r>
        <w:r w:rsidRPr="009A595B">
          <w:rPr>
            <w:rFonts w:ascii="宋体" w:eastAsia="宋体" w:hAnsi="宋体" w:cs="宋体" w:hint="eastAsia"/>
            <w:szCs w:val="24"/>
          </w:rPr>
          <w:t>2</w:t>
        </w:r>
        <w:r w:rsidRPr="009A595B">
          <w:rPr>
            <w:rFonts w:ascii="宋体" w:eastAsia="宋体" w:hAnsi="宋体" w:cs="宋体" w:hint="eastAsia"/>
            <w:szCs w:val="24"/>
          </w:rPr>
          <w:fldChar w:fldCharType="end"/>
        </w:r>
      </w:hyperlink>
    </w:p>
    <w:p w:rsidR="009A595B" w:rsidRPr="009A595B" w:rsidRDefault="009A595B" w:rsidP="009A595B">
      <w:pPr>
        <w:tabs>
          <w:tab w:val="right" w:leader="dot" w:pos="8306"/>
        </w:tabs>
        <w:spacing w:line="360" w:lineRule="auto"/>
        <w:ind w:leftChars="200" w:left="420"/>
        <w:rPr>
          <w:rFonts w:ascii="宋体" w:eastAsia="宋体" w:hAnsi="宋体" w:cs="宋体"/>
          <w:szCs w:val="21"/>
        </w:rPr>
      </w:pPr>
      <w:hyperlink w:anchor="_Toc2088" w:history="1">
        <w:r w:rsidRPr="009A595B">
          <w:rPr>
            <w:rFonts w:ascii="宋体" w:eastAsia="宋体" w:hAnsi="宋体" w:cs="宋体" w:hint="eastAsia"/>
            <w:color w:val="000000"/>
            <w:szCs w:val="21"/>
          </w:rPr>
          <w:t>6  评价方法及程序</w:t>
        </w:r>
        <w:r w:rsidRPr="009A595B">
          <w:rPr>
            <w:rFonts w:ascii="宋体" w:eastAsia="宋体" w:hAnsi="宋体" w:cs="宋体" w:hint="eastAsia"/>
            <w:color w:val="000000"/>
            <w:szCs w:val="21"/>
          </w:rPr>
          <w:tab/>
        </w:r>
        <w:r w:rsidRPr="009A595B">
          <w:rPr>
            <w:rFonts w:ascii="宋体" w:eastAsia="宋体" w:hAnsi="宋体" w:cs="宋体" w:hint="eastAsia"/>
            <w:szCs w:val="21"/>
          </w:rPr>
          <w:fldChar w:fldCharType="begin"/>
        </w:r>
        <w:r w:rsidRPr="009A595B">
          <w:rPr>
            <w:rFonts w:ascii="宋体" w:eastAsia="宋体" w:hAnsi="宋体" w:cs="宋体" w:hint="eastAsia"/>
            <w:szCs w:val="21"/>
          </w:rPr>
          <w:instrText xml:space="preserve"> PAGEREF _Toc2088 </w:instrText>
        </w:r>
        <w:r w:rsidRPr="009A595B">
          <w:rPr>
            <w:rFonts w:ascii="宋体" w:eastAsia="宋体" w:hAnsi="宋体" w:cs="宋体" w:hint="eastAsia"/>
            <w:szCs w:val="21"/>
          </w:rPr>
          <w:fldChar w:fldCharType="separate"/>
        </w:r>
        <w:r w:rsidRPr="009A595B">
          <w:rPr>
            <w:rFonts w:ascii="宋体" w:eastAsia="宋体" w:hAnsi="宋体" w:cs="宋体" w:hint="eastAsia"/>
            <w:szCs w:val="21"/>
          </w:rPr>
          <w:t>7</w:t>
        </w:r>
        <w:r w:rsidRPr="009A595B">
          <w:rPr>
            <w:rFonts w:ascii="宋体" w:eastAsia="宋体" w:hAnsi="宋体" w:cs="宋体" w:hint="eastAsia"/>
            <w:szCs w:val="21"/>
          </w:rPr>
          <w:fldChar w:fldCharType="end"/>
        </w:r>
      </w:hyperlink>
    </w:p>
    <w:p w:rsidR="009A595B" w:rsidRPr="009A595B" w:rsidRDefault="009A595B" w:rsidP="009A595B">
      <w:pPr>
        <w:tabs>
          <w:tab w:val="right" w:leader="dot" w:pos="8306"/>
        </w:tabs>
        <w:spacing w:line="360" w:lineRule="auto"/>
        <w:ind w:leftChars="200" w:left="420"/>
        <w:rPr>
          <w:rFonts w:ascii="宋体" w:eastAsia="宋体" w:hAnsi="宋体" w:cs="宋体"/>
          <w:szCs w:val="24"/>
        </w:rPr>
      </w:pPr>
      <w:hyperlink w:anchor="_Toc29574" w:history="1">
        <w:r w:rsidRPr="009A595B">
          <w:rPr>
            <w:rFonts w:ascii="宋体" w:eastAsia="宋体" w:hAnsi="宋体" w:cs="宋体" w:hint="eastAsia"/>
            <w:szCs w:val="24"/>
          </w:rPr>
          <w:t>7  判定</w:t>
        </w:r>
        <w:r w:rsidRPr="009A595B">
          <w:rPr>
            <w:rFonts w:ascii="宋体" w:eastAsia="宋体" w:hAnsi="宋体" w:cs="宋体" w:hint="eastAsia"/>
            <w:szCs w:val="24"/>
          </w:rPr>
          <w:tab/>
        </w:r>
        <w:r w:rsidRPr="009A595B">
          <w:rPr>
            <w:rFonts w:ascii="宋体" w:eastAsia="宋体" w:hAnsi="宋体" w:cs="宋体" w:hint="eastAsia"/>
            <w:szCs w:val="24"/>
          </w:rPr>
          <w:fldChar w:fldCharType="begin"/>
        </w:r>
        <w:r w:rsidRPr="009A595B">
          <w:rPr>
            <w:rFonts w:ascii="宋体" w:eastAsia="宋体" w:hAnsi="宋体" w:cs="宋体" w:hint="eastAsia"/>
            <w:szCs w:val="24"/>
          </w:rPr>
          <w:instrText xml:space="preserve"> PAGEREF _Toc29574 </w:instrText>
        </w:r>
        <w:r w:rsidRPr="009A595B">
          <w:rPr>
            <w:rFonts w:ascii="宋体" w:eastAsia="宋体" w:hAnsi="宋体" w:cs="宋体" w:hint="eastAsia"/>
            <w:szCs w:val="24"/>
          </w:rPr>
          <w:fldChar w:fldCharType="separate"/>
        </w:r>
        <w:r w:rsidRPr="009A595B">
          <w:rPr>
            <w:rFonts w:ascii="宋体" w:eastAsia="宋体" w:hAnsi="宋体" w:cs="宋体" w:hint="eastAsia"/>
            <w:szCs w:val="24"/>
          </w:rPr>
          <w:t>9</w:t>
        </w:r>
        <w:r w:rsidRPr="009A595B">
          <w:rPr>
            <w:rFonts w:ascii="宋体" w:eastAsia="宋体" w:hAnsi="宋体" w:cs="宋体" w:hint="eastAsia"/>
            <w:szCs w:val="24"/>
          </w:rPr>
          <w:fldChar w:fldCharType="end"/>
        </w:r>
      </w:hyperlink>
    </w:p>
    <w:p w:rsidR="009A595B" w:rsidRPr="009A595B" w:rsidRDefault="009A595B" w:rsidP="009A595B">
      <w:pPr>
        <w:tabs>
          <w:tab w:val="right" w:leader="dot" w:pos="8306"/>
        </w:tabs>
        <w:spacing w:line="360" w:lineRule="auto"/>
        <w:ind w:leftChars="200" w:left="420"/>
        <w:rPr>
          <w:rFonts w:ascii="宋体" w:eastAsia="宋体" w:hAnsi="宋体" w:cs="宋体"/>
          <w:szCs w:val="24"/>
        </w:rPr>
      </w:pPr>
      <w:hyperlink w:anchor="_Toc5910" w:history="1">
        <w:r w:rsidRPr="009A595B">
          <w:rPr>
            <w:rFonts w:ascii="宋体" w:eastAsia="宋体" w:hAnsi="宋体" w:cs="宋体" w:hint="eastAsia"/>
            <w:szCs w:val="24"/>
          </w:rPr>
          <w:t>8  评价报告</w:t>
        </w:r>
        <w:r w:rsidRPr="009A595B">
          <w:rPr>
            <w:rFonts w:ascii="宋体" w:eastAsia="宋体" w:hAnsi="宋体" w:cs="宋体" w:hint="eastAsia"/>
            <w:szCs w:val="24"/>
          </w:rPr>
          <w:tab/>
        </w:r>
        <w:r w:rsidRPr="009A595B">
          <w:rPr>
            <w:rFonts w:ascii="宋体" w:eastAsia="宋体" w:hAnsi="宋体" w:cs="宋体" w:hint="eastAsia"/>
            <w:szCs w:val="24"/>
          </w:rPr>
          <w:fldChar w:fldCharType="begin"/>
        </w:r>
        <w:r w:rsidRPr="009A595B">
          <w:rPr>
            <w:rFonts w:ascii="宋体" w:eastAsia="宋体" w:hAnsi="宋体" w:cs="宋体" w:hint="eastAsia"/>
            <w:szCs w:val="24"/>
          </w:rPr>
          <w:instrText xml:space="preserve"> PAGEREF _Toc5910 </w:instrText>
        </w:r>
        <w:r w:rsidRPr="009A595B">
          <w:rPr>
            <w:rFonts w:ascii="宋体" w:eastAsia="宋体" w:hAnsi="宋体" w:cs="宋体" w:hint="eastAsia"/>
            <w:szCs w:val="24"/>
          </w:rPr>
          <w:fldChar w:fldCharType="separate"/>
        </w:r>
        <w:r w:rsidRPr="009A595B">
          <w:rPr>
            <w:rFonts w:ascii="宋体" w:eastAsia="宋体" w:hAnsi="宋体" w:cs="宋体" w:hint="eastAsia"/>
            <w:szCs w:val="24"/>
          </w:rPr>
          <w:t>9</w:t>
        </w:r>
        <w:r w:rsidRPr="009A595B">
          <w:rPr>
            <w:rFonts w:ascii="宋体" w:eastAsia="宋体" w:hAnsi="宋体" w:cs="宋体" w:hint="eastAsia"/>
            <w:szCs w:val="24"/>
          </w:rPr>
          <w:fldChar w:fldCharType="end"/>
        </w:r>
      </w:hyperlink>
    </w:p>
    <w:p w:rsidR="009A595B" w:rsidRPr="009A595B" w:rsidRDefault="009A595B" w:rsidP="009A595B">
      <w:pPr>
        <w:tabs>
          <w:tab w:val="right" w:leader="dot" w:pos="8306"/>
        </w:tabs>
        <w:spacing w:line="360" w:lineRule="auto"/>
        <w:rPr>
          <w:rFonts w:ascii="宋体" w:eastAsia="宋体" w:hAnsi="宋体" w:cs="宋体"/>
          <w:szCs w:val="21"/>
        </w:rPr>
      </w:pPr>
      <w:hyperlink w:anchor="_Toc5322" w:history="1">
        <w:r w:rsidRPr="009A595B">
          <w:rPr>
            <w:rFonts w:ascii="宋体" w:eastAsia="宋体" w:hAnsi="宋体" w:cs="宋体" w:hint="eastAsia"/>
            <w:kern w:val="0"/>
            <w:szCs w:val="20"/>
          </w:rPr>
          <w:t>附录A （规范性） 纤维增强复合材料行业绿色工厂评价基本要求</w:t>
        </w:r>
        <w:r w:rsidRPr="009A595B">
          <w:rPr>
            <w:rFonts w:ascii="宋体" w:eastAsia="宋体" w:hAnsi="宋体" w:cs="宋体" w:hint="eastAsia"/>
            <w:szCs w:val="21"/>
          </w:rPr>
          <w:tab/>
        </w:r>
        <w:r w:rsidRPr="009A595B">
          <w:rPr>
            <w:rFonts w:ascii="宋体" w:eastAsia="宋体" w:hAnsi="宋体" w:cs="宋体" w:hint="eastAsia"/>
            <w:szCs w:val="21"/>
          </w:rPr>
          <w:fldChar w:fldCharType="begin"/>
        </w:r>
        <w:r w:rsidRPr="009A595B">
          <w:rPr>
            <w:rFonts w:ascii="宋体" w:eastAsia="宋体" w:hAnsi="宋体" w:cs="宋体" w:hint="eastAsia"/>
            <w:szCs w:val="21"/>
          </w:rPr>
          <w:instrText xml:space="preserve"> PAGEREF _Toc5322 </w:instrText>
        </w:r>
        <w:r w:rsidRPr="009A595B">
          <w:rPr>
            <w:rFonts w:ascii="宋体" w:eastAsia="宋体" w:hAnsi="宋体" w:cs="宋体" w:hint="eastAsia"/>
            <w:szCs w:val="21"/>
          </w:rPr>
          <w:fldChar w:fldCharType="separate"/>
        </w:r>
        <w:r w:rsidRPr="009A595B">
          <w:rPr>
            <w:rFonts w:ascii="宋体" w:eastAsia="宋体" w:hAnsi="宋体" w:cs="宋体" w:hint="eastAsia"/>
            <w:szCs w:val="21"/>
          </w:rPr>
          <w:t>11</w:t>
        </w:r>
        <w:r w:rsidRPr="009A595B">
          <w:rPr>
            <w:rFonts w:ascii="宋体" w:eastAsia="宋体" w:hAnsi="宋体" w:cs="宋体" w:hint="eastAsia"/>
            <w:szCs w:val="21"/>
          </w:rPr>
          <w:fldChar w:fldCharType="end"/>
        </w:r>
      </w:hyperlink>
    </w:p>
    <w:p w:rsidR="009A595B" w:rsidRPr="009A595B" w:rsidRDefault="009A595B" w:rsidP="009A595B">
      <w:pPr>
        <w:tabs>
          <w:tab w:val="right" w:leader="dot" w:pos="8306"/>
        </w:tabs>
        <w:spacing w:line="360" w:lineRule="auto"/>
        <w:rPr>
          <w:rFonts w:ascii="宋体" w:eastAsia="宋体" w:hAnsi="宋体" w:cs="宋体"/>
          <w:szCs w:val="21"/>
        </w:rPr>
      </w:pPr>
      <w:hyperlink w:anchor="_Toc3249" w:history="1">
        <w:r w:rsidRPr="009A595B">
          <w:rPr>
            <w:rFonts w:ascii="宋体" w:eastAsia="宋体" w:hAnsi="宋体" w:cs="宋体" w:hint="eastAsia"/>
            <w:szCs w:val="21"/>
          </w:rPr>
          <w:t>附录B （规范性） 纤维增强复合材料行业绿色工厂评价指标要求、判定准则及分值</w:t>
        </w:r>
        <w:r w:rsidRPr="009A595B">
          <w:rPr>
            <w:rFonts w:ascii="宋体" w:eastAsia="宋体" w:hAnsi="宋体" w:cs="宋体" w:hint="eastAsia"/>
            <w:szCs w:val="21"/>
          </w:rPr>
          <w:tab/>
        </w:r>
        <w:r w:rsidRPr="009A595B">
          <w:rPr>
            <w:rFonts w:ascii="宋体" w:eastAsia="宋体" w:hAnsi="宋体" w:cs="宋体" w:hint="eastAsia"/>
            <w:szCs w:val="21"/>
          </w:rPr>
          <w:fldChar w:fldCharType="begin"/>
        </w:r>
        <w:r w:rsidRPr="009A595B">
          <w:rPr>
            <w:rFonts w:ascii="宋体" w:eastAsia="宋体" w:hAnsi="宋体" w:cs="宋体" w:hint="eastAsia"/>
            <w:szCs w:val="21"/>
          </w:rPr>
          <w:instrText xml:space="preserve"> PAGEREF _Toc3249 </w:instrText>
        </w:r>
        <w:r w:rsidRPr="009A595B">
          <w:rPr>
            <w:rFonts w:ascii="宋体" w:eastAsia="宋体" w:hAnsi="宋体" w:cs="宋体" w:hint="eastAsia"/>
            <w:szCs w:val="21"/>
          </w:rPr>
          <w:fldChar w:fldCharType="separate"/>
        </w:r>
        <w:r w:rsidRPr="009A595B">
          <w:rPr>
            <w:rFonts w:ascii="宋体" w:eastAsia="宋体" w:hAnsi="宋体" w:cs="宋体" w:hint="eastAsia"/>
            <w:szCs w:val="21"/>
          </w:rPr>
          <w:t>12</w:t>
        </w:r>
        <w:r w:rsidRPr="009A595B">
          <w:rPr>
            <w:rFonts w:ascii="宋体" w:eastAsia="宋体" w:hAnsi="宋体" w:cs="宋体" w:hint="eastAsia"/>
            <w:szCs w:val="21"/>
          </w:rPr>
          <w:fldChar w:fldCharType="end"/>
        </w:r>
      </w:hyperlink>
    </w:p>
    <w:p w:rsidR="009A595B" w:rsidRPr="009A595B" w:rsidRDefault="009A595B" w:rsidP="009A595B">
      <w:pPr>
        <w:tabs>
          <w:tab w:val="right" w:leader="dot" w:pos="8306"/>
        </w:tabs>
        <w:spacing w:line="360" w:lineRule="auto"/>
        <w:rPr>
          <w:rFonts w:ascii="宋体" w:eastAsia="宋体" w:hAnsi="宋体" w:cs="宋体"/>
          <w:szCs w:val="21"/>
        </w:rPr>
      </w:pPr>
      <w:hyperlink w:anchor="_Toc4969" w:history="1">
        <w:r w:rsidRPr="009A595B">
          <w:rPr>
            <w:rFonts w:ascii="宋体" w:eastAsia="宋体" w:hAnsi="宋体" w:cs="宋体" w:hint="eastAsia"/>
            <w:szCs w:val="21"/>
          </w:rPr>
          <w:t>附录C （规范性） 指标计算方法</w:t>
        </w:r>
        <w:r w:rsidRPr="009A595B">
          <w:rPr>
            <w:rFonts w:ascii="宋体" w:eastAsia="宋体" w:hAnsi="宋体" w:cs="宋体" w:hint="eastAsia"/>
            <w:szCs w:val="21"/>
          </w:rPr>
          <w:tab/>
        </w:r>
        <w:r w:rsidRPr="009A595B">
          <w:rPr>
            <w:rFonts w:ascii="宋体" w:eastAsia="宋体" w:hAnsi="宋体" w:cs="宋体" w:hint="eastAsia"/>
            <w:szCs w:val="21"/>
          </w:rPr>
          <w:fldChar w:fldCharType="begin"/>
        </w:r>
        <w:r w:rsidRPr="009A595B">
          <w:rPr>
            <w:rFonts w:ascii="宋体" w:eastAsia="宋体" w:hAnsi="宋体" w:cs="宋体" w:hint="eastAsia"/>
            <w:szCs w:val="21"/>
          </w:rPr>
          <w:instrText xml:space="preserve"> PAGEREF _Toc4969 </w:instrText>
        </w:r>
        <w:r w:rsidRPr="009A595B">
          <w:rPr>
            <w:rFonts w:ascii="宋体" w:eastAsia="宋体" w:hAnsi="宋体" w:cs="宋体" w:hint="eastAsia"/>
            <w:szCs w:val="21"/>
          </w:rPr>
          <w:fldChar w:fldCharType="separate"/>
        </w:r>
        <w:r w:rsidRPr="009A595B">
          <w:rPr>
            <w:rFonts w:ascii="宋体" w:eastAsia="宋体" w:hAnsi="宋体" w:cs="宋体" w:hint="eastAsia"/>
            <w:szCs w:val="21"/>
          </w:rPr>
          <w:t>21</w:t>
        </w:r>
        <w:r w:rsidRPr="009A595B">
          <w:rPr>
            <w:rFonts w:ascii="宋体" w:eastAsia="宋体" w:hAnsi="宋体" w:cs="宋体" w:hint="eastAsia"/>
            <w:szCs w:val="21"/>
          </w:rPr>
          <w:fldChar w:fldCharType="end"/>
        </w:r>
      </w:hyperlink>
    </w:p>
    <w:p w:rsidR="009A595B" w:rsidRPr="009A595B" w:rsidRDefault="009A595B" w:rsidP="009A595B">
      <w:pPr>
        <w:tabs>
          <w:tab w:val="right" w:leader="dot" w:pos="8306"/>
        </w:tabs>
        <w:spacing w:line="360" w:lineRule="auto"/>
        <w:rPr>
          <w:rFonts w:ascii="宋体" w:eastAsia="宋体" w:hAnsi="宋体" w:cs="宋体"/>
          <w:szCs w:val="21"/>
        </w:rPr>
      </w:pPr>
      <w:hyperlink w:anchor="_Toc12207" w:history="1">
        <w:r w:rsidRPr="009A595B">
          <w:rPr>
            <w:rFonts w:ascii="宋体" w:eastAsia="宋体" w:hAnsi="宋体" w:cs="宋体" w:hint="eastAsia"/>
            <w:szCs w:val="21"/>
          </w:rPr>
          <w:t>附录D （资料性） 纤维增强复合材料行业绿色工厂基础数据采集表示例</w:t>
        </w:r>
        <w:r w:rsidRPr="009A595B">
          <w:rPr>
            <w:rFonts w:ascii="宋体" w:eastAsia="宋体" w:hAnsi="宋体" w:cs="宋体" w:hint="eastAsia"/>
            <w:szCs w:val="21"/>
          </w:rPr>
          <w:tab/>
        </w:r>
        <w:r w:rsidRPr="009A595B">
          <w:rPr>
            <w:rFonts w:ascii="宋体" w:eastAsia="宋体" w:hAnsi="宋体" w:cs="宋体" w:hint="eastAsia"/>
            <w:szCs w:val="21"/>
          </w:rPr>
          <w:fldChar w:fldCharType="begin"/>
        </w:r>
        <w:r w:rsidRPr="009A595B">
          <w:rPr>
            <w:rFonts w:ascii="宋体" w:eastAsia="宋体" w:hAnsi="宋体" w:cs="宋体" w:hint="eastAsia"/>
            <w:szCs w:val="21"/>
          </w:rPr>
          <w:instrText xml:space="preserve"> PAGEREF _Toc12207 </w:instrText>
        </w:r>
        <w:r w:rsidRPr="009A595B">
          <w:rPr>
            <w:rFonts w:ascii="宋体" w:eastAsia="宋体" w:hAnsi="宋体" w:cs="宋体" w:hint="eastAsia"/>
            <w:szCs w:val="21"/>
          </w:rPr>
          <w:fldChar w:fldCharType="separate"/>
        </w:r>
        <w:r w:rsidRPr="009A595B">
          <w:rPr>
            <w:rFonts w:ascii="宋体" w:eastAsia="宋体" w:hAnsi="宋体" w:cs="宋体" w:hint="eastAsia"/>
            <w:szCs w:val="21"/>
          </w:rPr>
          <w:t>23</w:t>
        </w:r>
        <w:r w:rsidRPr="009A595B">
          <w:rPr>
            <w:rFonts w:ascii="宋体" w:eastAsia="宋体" w:hAnsi="宋体" w:cs="宋体" w:hint="eastAsia"/>
            <w:szCs w:val="21"/>
          </w:rPr>
          <w:fldChar w:fldCharType="end"/>
        </w:r>
      </w:hyperlink>
    </w:p>
    <w:p w:rsidR="009A595B" w:rsidRPr="009A595B" w:rsidRDefault="009A595B" w:rsidP="009A595B">
      <w:pPr>
        <w:tabs>
          <w:tab w:val="right" w:leader="dot" w:pos="8306"/>
        </w:tabs>
        <w:spacing w:line="360" w:lineRule="auto"/>
        <w:rPr>
          <w:rFonts w:ascii="宋体" w:eastAsia="宋体" w:hAnsi="宋体" w:cs="Times New Roman"/>
          <w:szCs w:val="21"/>
        </w:rPr>
      </w:pPr>
      <w:hyperlink w:anchor="_Toc5760" w:history="1">
        <w:r w:rsidRPr="009A595B">
          <w:rPr>
            <w:rFonts w:ascii="宋体" w:eastAsia="宋体" w:hAnsi="宋体" w:cs="宋体" w:hint="eastAsia"/>
            <w:szCs w:val="28"/>
          </w:rPr>
          <w:t>参考文献</w:t>
        </w:r>
        <w:r w:rsidRPr="009A595B">
          <w:rPr>
            <w:rFonts w:ascii="宋体" w:eastAsia="宋体" w:hAnsi="宋体" w:cs="宋体" w:hint="eastAsia"/>
            <w:szCs w:val="21"/>
          </w:rPr>
          <w:tab/>
        </w:r>
        <w:r w:rsidRPr="009A595B">
          <w:rPr>
            <w:rFonts w:ascii="宋体" w:eastAsia="宋体" w:hAnsi="宋体" w:cs="宋体" w:hint="eastAsia"/>
            <w:szCs w:val="21"/>
          </w:rPr>
          <w:fldChar w:fldCharType="begin"/>
        </w:r>
        <w:r w:rsidRPr="009A595B">
          <w:rPr>
            <w:rFonts w:ascii="宋体" w:eastAsia="宋体" w:hAnsi="宋体" w:cs="宋体" w:hint="eastAsia"/>
            <w:szCs w:val="21"/>
          </w:rPr>
          <w:instrText xml:space="preserve"> PAGEREF _Toc5760 </w:instrText>
        </w:r>
        <w:r w:rsidRPr="009A595B">
          <w:rPr>
            <w:rFonts w:ascii="宋体" w:eastAsia="宋体" w:hAnsi="宋体" w:cs="宋体" w:hint="eastAsia"/>
            <w:szCs w:val="21"/>
          </w:rPr>
          <w:fldChar w:fldCharType="separate"/>
        </w:r>
        <w:r w:rsidRPr="009A595B">
          <w:rPr>
            <w:rFonts w:ascii="宋体" w:eastAsia="宋体" w:hAnsi="宋体" w:cs="宋体" w:hint="eastAsia"/>
            <w:szCs w:val="21"/>
          </w:rPr>
          <w:t>24</w:t>
        </w:r>
        <w:r w:rsidRPr="009A595B">
          <w:rPr>
            <w:rFonts w:ascii="宋体" w:eastAsia="宋体" w:hAnsi="宋体" w:cs="宋体" w:hint="eastAsia"/>
            <w:szCs w:val="21"/>
          </w:rPr>
          <w:fldChar w:fldCharType="end"/>
        </w:r>
      </w:hyperlink>
    </w:p>
    <w:p w:rsidR="009A595B" w:rsidRDefault="009A595B" w:rsidP="009A595B">
      <w:pPr>
        <w:pStyle w:val="a0"/>
      </w:pPr>
      <w:r w:rsidRPr="009A595B">
        <w:rPr>
          <w:rFonts w:ascii="Times New Roman"/>
          <w:color w:val="000000"/>
          <w:sz w:val="22"/>
          <w:szCs w:val="21"/>
        </w:rPr>
        <w:fldChar w:fldCharType="end"/>
      </w:r>
    </w:p>
    <w:p w:rsidR="009A595B" w:rsidRDefault="009A595B">
      <w:pPr>
        <w:widowControl/>
        <w:jc w:val="left"/>
        <w:rPr>
          <w:rFonts w:ascii="黑体" w:eastAsia="黑体" w:hAnsi="Times New Roman" w:cs="Times New Roman"/>
          <w:kern w:val="0"/>
          <w:sz w:val="32"/>
          <w:szCs w:val="20"/>
        </w:rPr>
      </w:pPr>
      <w:r>
        <w:br w:type="page"/>
      </w:r>
    </w:p>
    <w:p w:rsidR="00EA68D5" w:rsidRDefault="00E92E47">
      <w:pPr>
        <w:pStyle w:val="a0"/>
      </w:pPr>
      <w:r>
        <w:rPr>
          <w:rFonts w:hint="eastAsia"/>
        </w:rPr>
        <w:lastRenderedPageBreak/>
        <w:t>前</w:t>
      </w:r>
      <w:bookmarkStart w:id="2" w:name="BKQY"/>
      <w:r>
        <w:rPr>
          <w:rFonts w:hAnsi="黑体"/>
        </w:rPr>
        <w:t>  </w:t>
      </w:r>
      <w:r>
        <w:rPr>
          <w:rFonts w:hint="eastAsia"/>
        </w:rPr>
        <w:t>言</w:t>
      </w:r>
      <w:bookmarkEnd w:id="2"/>
    </w:p>
    <w:p w:rsidR="009A595B" w:rsidRDefault="009A595B" w:rsidP="009A595B">
      <w:pPr>
        <w:pStyle w:val="ae"/>
        <w:ind w:firstLine="420"/>
        <w:rPr>
          <w:rFonts w:hint="eastAsia"/>
        </w:rPr>
      </w:pPr>
      <w:r>
        <w:rPr>
          <w:rFonts w:hint="eastAsia"/>
        </w:rPr>
        <w:t>本文件按照GB/T 1.1—2020《标准化工作导则  第1部分：标准化文件的结构和起草规则》的规定起草。</w:t>
      </w:r>
    </w:p>
    <w:p w:rsidR="009A595B" w:rsidRDefault="009A595B" w:rsidP="009A595B">
      <w:pPr>
        <w:pStyle w:val="ae"/>
        <w:ind w:firstLine="420"/>
        <w:rPr>
          <w:rFonts w:hint="eastAsia"/>
        </w:rPr>
      </w:pPr>
      <w:r>
        <w:rPr>
          <w:rFonts w:hint="eastAsia"/>
        </w:rPr>
        <w:t>请注意本文件的某些内容可能涉及专利。本文件的发布机构不承担识别专利的责任。</w:t>
      </w:r>
    </w:p>
    <w:p w:rsidR="009A595B" w:rsidRDefault="009A595B" w:rsidP="009A595B">
      <w:pPr>
        <w:pStyle w:val="ae"/>
        <w:ind w:firstLine="420"/>
        <w:rPr>
          <w:rFonts w:hint="eastAsia"/>
        </w:rPr>
      </w:pPr>
      <w:r>
        <w:rPr>
          <w:rFonts w:hint="eastAsia"/>
        </w:rPr>
        <w:t>本文件由中国建筑材料联合会提出</w:t>
      </w:r>
      <w:r>
        <w:rPr>
          <w:rFonts w:hint="eastAsia"/>
        </w:rPr>
        <w:t>并归口</w:t>
      </w:r>
      <w:r>
        <w:rPr>
          <w:rFonts w:hint="eastAsia"/>
        </w:rPr>
        <w:t>。</w:t>
      </w:r>
    </w:p>
    <w:p w:rsidR="009A595B" w:rsidRDefault="009A595B" w:rsidP="009A595B">
      <w:pPr>
        <w:pStyle w:val="ae"/>
        <w:ind w:firstLine="420"/>
        <w:rPr>
          <w:rFonts w:hint="eastAsia"/>
        </w:rPr>
      </w:pPr>
      <w:r>
        <w:rPr>
          <w:rFonts w:hint="eastAsia"/>
        </w:rPr>
        <w:t>本文件起草单位：</w:t>
      </w:r>
    </w:p>
    <w:p w:rsidR="009A595B" w:rsidRDefault="009A595B" w:rsidP="009A595B">
      <w:pPr>
        <w:pStyle w:val="ae"/>
        <w:ind w:firstLine="420"/>
        <w:rPr>
          <w:rFonts w:hint="eastAsia"/>
        </w:rPr>
      </w:pPr>
      <w:r>
        <w:rPr>
          <w:rFonts w:hint="eastAsia"/>
        </w:rPr>
        <w:t>本文件主要起草人：</w:t>
      </w:r>
    </w:p>
    <w:p w:rsidR="009A595B" w:rsidRDefault="009A595B" w:rsidP="009A595B">
      <w:pPr>
        <w:pStyle w:val="ae"/>
        <w:ind w:firstLine="420"/>
        <w:rPr>
          <w:rFonts w:hint="eastAsia"/>
        </w:rPr>
      </w:pPr>
      <w:r>
        <w:rPr>
          <w:rFonts w:hint="eastAsia"/>
        </w:rPr>
        <w:t>本文件主要审查人：</w:t>
      </w:r>
    </w:p>
    <w:p w:rsidR="009A595B" w:rsidRDefault="009A595B" w:rsidP="009A595B">
      <w:pPr>
        <w:pStyle w:val="ae"/>
        <w:ind w:firstLine="420"/>
        <w:rPr>
          <w:rFonts w:hint="eastAsia"/>
        </w:rPr>
      </w:pPr>
      <w:r>
        <w:rPr>
          <w:rFonts w:hint="eastAsia"/>
        </w:rPr>
        <w:t>本文件为首次发布。</w:t>
      </w: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9A595B" w:rsidRDefault="009A595B" w:rsidP="009A595B">
      <w:pPr>
        <w:pStyle w:val="ae"/>
        <w:ind w:firstLine="420"/>
        <w:rPr>
          <w:rFonts w:hint="eastAsia"/>
        </w:rPr>
      </w:pPr>
    </w:p>
    <w:p w:rsidR="006B5767" w:rsidRPr="006B5767" w:rsidRDefault="006B5767" w:rsidP="006B5767">
      <w:pPr>
        <w:keepNext/>
        <w:keepLines/>
        <w:spacing w:before="240" w:after="240" w:line="360" w:lineRule="auto"/>
        <w:jc w:val="center"/>
        <w:outlineLvl w:val="0"/>
        <w:rPr>
          <w:rFonts w:ascii="黑体" w:eastAsia="黑体" w:hAnsi="黑体" w:cs="Times New Roman"/>
          <w:b/>
          <w:bCs/>
          <w:kern w:val="44"/>
          <w:sz w:val="32"/>
          <w:szCs w:val="32"/>
        </w:rPr>
      </w:pPr>
      <w:bookmarkStart w:id="3" w:name="_Toc30866"/>
      <w:r w:rsidRPr="006B5767">
        <w:rPr>
          <w:rFonts w:ascii="黑体" w:eastAsia="黑体" w:hAnsi="黑体" w:cs="Times New Roman"/>
          <w:b/>
          <w:bCs/>
          <w:kern w:val="44"/>
          <w:sz w:val="32"/>
          <w:szCs w:val="32"/>
        </w:rPr>
        <w:t>引 言</w:t>
      </w:r>
      <w:bookmarkEnd w:id="3"/>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绿色制造是解决国家资源和环境问题的重要手段，是实现产业转型升级的重要任务，是行业实现绿色发展的有效途径。</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本文件以一致性、专业性、先进性和可操作性为原则。总体结构与GB/T 36132-2018保持一致，包括基本要求以及基础设施、管理体系、能源与资源投入、产品、环境排放、综合绩效6项一级指标评价要求。评价指标选取及权重分配结合纤维增强复合材料行业资源、能源和环境等要素，充分考虑纤维增强复合材料行业特点及绿色发展趋势，以客观、真实反映工厂绿色化水平。标准围绕行业绿色发展的先进技术、装备、管理等方向设定工厂宜达到的先进性指标要求，采用量化评分的评价方法，旨在综合量化评估工厂的绿色化水平，以引领行业的绿色发展。</w:t>
      </w:r>
    </w:p>
    <w:p w:rsidR="006B5767" w:rsidRPr="006B5767" w:rsidRDefault="006B5767" w:rsidP="006B5767">
      <w:pPr>
        <w:autoSpaceDE w:val="0"/>
        <w:autoSpaceDN w:val="0"/>
        <w:adjustRightInd w:val="0"/>
        <w:ind w:firstLineChars="200" w:firstLine="440"/>
        <w:jc w:val="left"/>
        <w:rPr>
          <w:rFonts w:ascii="Times New Roman" w:eastAsia="宋体" w:hAnsi="Times New Roman" w:cs="Times New Roman"/>
          <w:color w:val="000000"/>
          <w:kern w:val="0"/>
          <w:sz w:val="22"/>
        </w:rPr>
      </w:pPr>
    </w:p>
    <w:p w:rsidR="006B5767" w:rsidRPr="006B5767" w:rsidRDefault="006B5767" w:rsidP="006B5767">
      <w:pPr>
        <w:autoSpaceDE w:val="0"/>
        <w:autoSpaceDN w:val="0"/>
        <w:adjustRightInd w:val="0"/>
        <w:ind w:firstLineChars="200" w:firstLine="440"/>
        <w:jc w:val="left"/>
        <w:rPr>
          <w:rFonts w:ascii="Times New Roman" w:eastAsia="宋体" w:hAnsi="Times New Roman" w:cs="Times New Roman"/>
          <w:color w:val="000000"/>
          <w:kern w:val="0"/>
          <w:sz w:val="22"/>
        </w:rPr>
        <w:sectPr w:rsidR="006B5767" w:rsidRPr="006B5767">
          <w:pgSz w:w="11906" w:h="16838"/>
          <w:pgMar w:top="1440" w:right="1800" w:bottom="1440" w:left="1800" w:header="851" w:footer="992" w:gutter="0"/>
          <w:pgNumType w:fmt="upperRoman" w:start="1"/>
          <w:cols w:space="425"/>
          <w:docGrid w:type="lines" w:linePitch="312"/>
        </w:sectPr>
      </w:pPr>
    </w:p>
    <w:p w:rsidR="006B5767" w:rsidRPr="006B5767" w:rsidRDefault="006B5767" w:rsidP="006B5767">
      <w:pPr>
        <w:spacing w:before="260" w:after="260"/>
        <w:jc w:val="center"/>
        <w:rPr>
          <w:rFonts w:ascii="Times New Roman" w:eastAsia="黑体" w:hAnsi="Times New Roman" w:cs="Times New Roman"/>
          <w:kern w:val="0"/>
          <w:sz w:val="32"/>
          <w:szCs w:val="32"/>
        </w:rPr>
      </w:pPr>
      <w:r w:rsidRPr="006B5767">
        <w:rPr>
          <w:rFonts w:ascii="Times New Roman" w:eastAsia="黑体" w:hAnsi="Times New Roman" w:cs="Times New Roman" w:hint="eastAsia"/>
          <w:kern w:val="0"/>
          <w:sz w:val="32"/>
          <w:szCs w:val="32"/>
        </w:rPr>
        <w:lastRenderedPageBreak/>
        <w:t>纤维增强复合材料</w:t>
      </w:r>
      <w:r w:rsidRPr="006B5767">
        <w:rPr>
          <w:rFonts w:ascii="Times New Roman" w:eastAsia="黑体" w:hAnsi="Times New Roman" w:cs="Times New Roman"/>
          <w:kern w:val="0"/>
          <w:sz w:val="32"/>
          <w:szCs w:val="32"/>
        </w:rPr>
        <w:t>行业绿色工厂评价</w:t>
      </w:r>
      <w:r w:rsidRPr="006B5767">
        <w:rPr>
          <w:rFonts w:ascii="Times New Roman" w:eastAsia="黑体" w:hAnsi="Times New Roman" w:cs="Times New Roman" w:hint="eastAsia"/>
          <w:kern w:val="0"/>
          <w:sz w:val="32"/>
          <w:szCs w:val="32"/>
        </w:rPr>
        <w:t>要求</w:t>
      </w:r>
    </w:p>
    <w:p w:rsidR="006B5767" w:rsidRPr="006B5767" w:rsidRDefault="006B5767" w:rsidP="006B5767">
      <w:pPr>
        <w:widowControl/>
        <w:spacing w:beforeLines="100" w:before="312" w:afterLines="100" w:after="312"/>
        <w:outlineLvl w:val="0"/>
        <w:rPr>
          <w:rFonts w:ascii="黑体" w:eastAsia="黑体" w:hAnsi="Times New Roman" w:cs="Times New Roman"/>
          <w:kern w:val="0"/>
        </w:rPr>
      </w:pPr>
      <w:bookmarkStart w:id="4" w:name="_Toc18632_WPSOffice_Level1"/>
      <w:bookmarkStart w:id="5" w:name="_Toc23716_WPSOffice_Level1"/>
      <w:bookmarkStart w:id="6" w:name="_Toc5939"/>
      <w:bookmarkStart w:id="7" w:name="_Toc17880196"/>
      <w:r w:rsidRPr="006B5767">
        <w:rPr>
          <w:rFonts w:ascii="黑体" w:eastAsia="黑体" w:hAnsi="Times New Roman" w:cs="Times New Roman" w:hint="eastAsia"/>
          <w:kern w:val="0"/>
        </w:rPr>
        <w:t>1  范围</w:t>
      </w:r>
      <w:bookmarkEnd w:id="4"/>
      <w:bookmarkEnd w:id="5"/>
      <w:bookmarkEnd w:id="6"/>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本文件规定了纤维增强复合材料行业绿色工厂评价的术语和定义、总则、评价要求、评价方法及程序、判定和评价报告。</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本文件适用于纤维增强复合材料生产企业绿色工厂的创建与评价</w:t>
      </w:r>
      <w:r w:rsidRPr="006B5767">
        <w:rPr>
          <w:rFonts w:ascii="宋体" w:eastAsia="宋体" w:hAnsi="宋体" w:cs="宋体" w:hint="eastAsia"/>
          <w:color w:val="000000"/>
        </w:rPr>
        <w:t>，与纤维增强复合材料生产相关的企业也可参照使用。</w:t>
      </w:r>
    </w:p>
    <w:p w:rsidR="006B5767" w:rsidRPr="006B5767" w:rsidRDefault="006B5767" w:rsidP="006B5767">
      <w:pPr>
        <w:widowControl/>
        <w:spacing w:beforeLines="100" w:before="312" w:afterLines="100" w:after="312"/>
        <w:outlineLvl w:val="0"/>
        <w:rPr>
          <w:rFonts w:ascii="黑体" w:eastAsia="黑体" w:hAnsi="Times New Roman" w:cs="Times New Roman"/>
          <w:kern w:val="0"/>
        </w:rPr>
      </w:pPr>
      <w:bookmarkStart w:id="8" w:name="_Toc1053_WPSOffice_Level1"/>
      <w:bookmarkStart w:id="9" w:name="_Toc18277"/>
      <w:bookmarkStart w:id="10" w:name="_Toc18357_WPSOffice_Level1"/>
      <w:r w:rsidRPr="006B5767">
        <w:rPr>
          <w:rFonts w:ascii="黑体" w:eastAsia="黑体" w:hAnsi="Times New Roman" w:cs="Times New Roman" w:hint="eastAsia"/>
          <w:kern w:val="0"/>
        </w:rPr>
        <w:t>2  规范性引用文件</w:t>
      </w:r>
      <w:bookmarkEnd w:id="8"/>
      <w:bookmarkEnd w:id="9"/>
      <w:bookmarkEnd w:id="10"/>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3961  纤维增强塑料术语</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7119  节水型企业评价导则</w:t>
      </w:r>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hint="eastAsia"/>
          <w:szCs w:val="21"/>
        </w:rPr>
        <w:t>GB 8978  污水综合排放标准</w:t>
      </w:r>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hint="eastAsia"/>
          <w:szCs w:val="21"/>
        </w:rPr>
        <w:t>GB 12348  工业企业厂界环境噪声排放标准</w:t>
      </w:r>
    </w:p>
    <w:p w:rsidR="006B5767" w:rsidRPr="006B5767" w:rsidRDefault="006B5767" w:rsidP="006B5767">
      <w:pPr>
        <w:ind w:firstLineChars="200" w:firstLine="440"/>
        <w:rPr>
          <w:rFonts w:ascii="宋体" w:eastAsia="宋体" w:hAnsi="宋体" w:cs="宋体"/>
          <w:szCs w:val="21"/>
        </w:rPr>
      </w:pPr>
      <w:hyperlink r:id="rId9" w:tgtFrame="https://www.baidu.com/_blank" w:history="1">
        <w:r w:rsidRPr="006B5767">
          <w:rPr>
            <w:rFonts w:ascii="宋体" w:eastAsia="宋体" w:hAnsi="宋体" w:cs="宋体" w:hint="eastAsia"/>
            <w:szCs w:val="21"/>
          </w:rPr>
          <w:t>GB/T 12497  三相异步电动机经济运行</w:t>
        </w:r>
      </w:hyperlink>
    </w:p>
    <w:p w:rsidR="006B5767" w:rsidRPr="006B5767" w:rsidRDefault="006B5767" w:rsidP="006B5767">
      <w:pPr>
        <w:ind w:firstLineChars="200" w:firstLine="440"/>
        <w:rPr>
          <w:rFonts w:ascii="宋体" w:eastAsia="宋体" w:hAnsi="宋体" w:cs="宋体"/>
          <w:szCs w:val="21"/>
        </w:rPr>
      </w:pPr>
      <w:hyperlink r:id="rId10" w:tgtFrame="https://www.baidu.com/_blank" w:history="1">
        <w:r w:rsidRPr="006B5767">
          <w:rPr>
            <w:rFonts w:ascii="宋体" w:eastAsia="宋体" w:hAnsi="宋体" w:cs="宋体" w:hint="eastAsia"/>
            <w:szCs w:val="21"/>
          </w:rPr>
          <w:t>GB 13690  化学品分类和危险性公示 通则</w:t>
        </w:r>
      </w:hyperlink>
    </w:p>
    <w:p w:rsidR="006B5767" w:rsidRPr="006B5767" w:rsidRDefault="006B5767" w:rsidP="006B5767">
      <w:pPr>
        <w:ind w:firstLineChars="200" w:firstLine="440"/>
        <w:rPr>
          <w:rFonts w:ascii="宋体" w:eastAsia="宋体" w:hAnsi="宋体" w:cs="宋体"/>
          <w:szCs w:val="21"/>
        </w:rPr>
      </w:pPr>
      <w:hyperlink r:id="rId11" w:tgtFrame="https://www.baidu.com/_blank" w:history="1">
        <w:r w:rsidRPr="006B5767">
          <w:rPr>
            <w:rFonts w:ascii="宋体" w:eastAsia="宋体" w:hAnsi="宋体" w:cs="宋体" w:hint="eastAsia"/>
            <w:szCs w:val="21"/>
          </w:rPr>
          <w:t>GB/T 13462  电力变压器经济运行</w:t>
        </w:r>
      </w:hyperlink>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hint="eastAsia"/>
          <w:szCs w:val="21"/>
        </w:rPr>
        <w:t>GB 16297  大气污染物综合排放标准</w:t>
      </w:r>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hint="eastAsia"/>
          <w:szCs w:val="21"/>
        </w:rPr>
        <w:t>GB/T 17167  用能单位能源计量器具配备和管理通则</w:t>
      </w:r>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hint="eastAsia"/>
          <w:szCs w:val="21"/>
        </w:rPr>
        <w:t xml:space="preserve">GB 18597  </w:t>
      </w:r>
      <w:hyperlink r:id="rId12" w:tgtFrame="https://www.baidu.com/_blank" w:history="1">
        <w:r w:rsidRPr="006B5767">
          <w:rPr>
            <w:rFonts w:ascii="宋体" w:eastAsia="宋体" w:hAnsi="宋体" w:cs="宋体" w:hint="eastAsia"/>
            <w:szCs w:val="21"/>
          </w:rPr>
          <w:t>危险废物贮存污染控制标准</w:t>
        </w:r>
      </w:hyperlink>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hint="eastAsia"/>
          <w:szCs w:val="21"/>
        </w:rPr>
        <w:t>GB/T 19001  质量管理体系 要求</w:t>
      </w:r>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hint="eastAsia"/>
          <w:szCs w:val="21"/>
        </w:rPr>
        <w:t>GB/T 23001  信息化和工业化融合管理体系 要求</w:t>
      </w:r>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hint="eastAsia"/>
          <w:szCs w:val="21"/>
        </w:rPr>
        <w:t>GB/T 23331  能源管理体系 要求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24001  环境管理体系 要求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24256  产品生态设计通则</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 24789  用水单位水计量器具配备和管理通则</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24851  建筑材料行业能源计量器具配备和管理要求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28001  职业健康安全管理体系 要求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29115  工业企业节约原材料评价导则</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32150  工业企业温室气体排放核算和报告通则</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32161  生态设计产品评价通则</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 33000  企业安全生产标准化基本规范</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36000  社会责任指南</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36001  社会责任报告编制指南</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36132  绿色工厂评价通则</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 50033  建筑采光设计标准</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 50034—2013  建筑照明设计标准</w:t>
      </w:r>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hint="eastAsia"/>
          <w:szCs w:val="21"/>
        </w:rPr>
        <w:t xml:space="preserve">GB 50140  </w:t>
      </w:r>
      <w:hyperlink r:id="rId13" w:tgtFrame="https://www.baidu.com/_blank" w:history="1">
        <w:r w:rsidRPr="006B5767">
          <w:rPr>
            <w:rFonts w:ascii="宋体" w:eastAsia="宋体" w:hAnsi="宋体" w:cs="宋体" w:hint="eastAsia"/>
            <w:szCs w:val="21"/>
          </w:rPr>
          <w:t>建筑灭火器配置设计规范</w:t>
        </w:r>
      </w:hyperlink>
    </w:p>
    <w:p w:rsidR="006B5767" w:rsidRPr="006B5767" w:rsidRDefault="006B5767" w:rsidP="006B5767">
      <w:pPr>
        <w:widowControl/>
        <w:spacing w:beforeLines="100" w:before="312" w:afterLines="100" w:after="312"/>
        <w:outlineLvl w:val="0"/>
        <w:rPr>
          <w:rFonts w:ascii="Times New Roman" w:eastAsia="宋体" w:hAnsi="Times New Roman" w:cs="Times New Roman"/>
          <w:szCs w:val="21"/>
        </w:rPr>
      </w:pPr>
      <w:bookmarkStart w:id="11" w:name="_Toc20152"/>
      <w:bookmarkStart w:id="12" w:name="_Toc15167"/>
      <w:bookmarkStart w:id="13" w:name="_Toc31237"/>
      <w:r w:rsidRPr="006B5767">
        <w:rPr>
          <w:rFonts w:ascii="黑体" w:eastAsia="黑体" w:hAnsi="Times New Roman" w:cs="Times New Roman" w:hint="eastAsia"/>
          <w:kern w:val="0"/>
        </w:rPr>
        <w:lastRenderedPageBreak/>
        <w:t xml:space="preserve">3  </w:t>
      </w:r>
      <w:r w:rsidRPr="006B5767">
        <w:rPr>
          <w:rFonts w:ascii="黑体" w:eastAsia="黑体" w:hAnsi="Times New Roman" w:cs="Times New Roman"/>
          <w:kern w:val="0"/>
        </w:rPr>
        <w:t>术语和定义</w:t>
      </w:r>
      <w:bookmarkEnd w:id="11"/>
      <w:bookmarkEnd w:id="12"/>
      <w:bookmarkEnd w:id="13"/>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GB/T 3961和GB/T 36132界定的以及下列术语和定义适用于本文件。</w:t>
      </w:r>
    </w:p>
    <w:p w:rsidR="006B5767" w:rsidRPr="006B5767" w:rsidRDefault="006B5767" w:rsidP="006B5767">
      <w:pPr>
        <w:jc w:val="left"/>
        <w:rPr>
          <w:rFonts w:ascii="黑体" w:eastAsia="黑体" w:hAnsi="Calibri" w:cs="Times New Roman"/>
          <w:kern w:val="0"/>
          <w:szCs w:val="21"/>
          <w:lang w:eastAsia="en-US"/>
        </w:rPr>
      </w:pPr>
      <w:r w:rsidRPr="006B5767">
        <w:rPr>
          <w:rFonts w:ascii="黑体" w:eastAsia="黑体" w:hAnsi="Calibri" w:cs="Times New Roman"/>
          <w:kern w:val="0"/>
          <w:szCs w:val="21"/>
          <w:lang w:eastAsia="en-US"/>
        </w:rPr>
        <w:t>3.1</w:t>
      </w:r>
    </w:p>
    <w:p w:rsidR="006B5767" w:rsidRPr="006B5767" w:rsidRDefault="006B5767" w:rsidP="006B5767">
      <w:pPr>
        <w:ind w:firstLineChars="200" w:firstLine="420"/>
        <w:rPr>
          <w:rFonts w:ascii="Times New Roman" w:eastAsia="黑体" w:hAnsi="Times New Roman" w:cs="Times New Roman"/>
          <w:szCs w:val="21"/>
        </w:rPr>
      </w:pPr>
      <w:r w:rsidRPr="006B5767">
        <w:rPr>
          <w:rFonts w:ascii="Times New Roman" w:eastAsia="黑体" w:hAnsi="Times New Roman" w:cs="Times New Roman" w:hint="eastAsia"/>
          <w:szCs w:val="21"/>
        </w:rPr>
        <w:t>绿色工厂</w:t>
      </w:r>
      <w:r w:rsidRPr="006B5767">
        <w:rPr>
          <w:rFonts w:ascii="Times New Roman" w:eastAsia="黑体" w:hAnsi="Times New Roman" w:cs="Times New Roman" w:hint="eastAsia"/>
          <w:szCs w:val="21"/>
        </w:rPr>
        <w:t xml:space="preserve">   </w:t>
      </w:r>
      <w:r w:rsidRPr="006B5767">
        <w:rPr>
          <w:rFonts w:ascii="Times New Roman" w:eastAsia="黑体" w:hAnsi="Times New Roman" w:cs="Times New Roman" w:hint="eastAsia"/>
          <w:b/>
          <w:bCs/>
          <w:szCs w:val="21"/>
        </w:rPr>
        <w:t>green factory</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实现了用地集约化、原料无害化、生产洁净化、废物资源化、能源低碳化的工厂。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[来源：GB/T 36132-2018，3.1]</w:t>
      </w:r>
    </w:p>
    <w:p w:rsidR="006B5767" w:rsidRPr="006B5767" w:rsidRDefault="006B5767" w:rsidP="006B5767">
      <w:pPr>
        <w:jc w:val="left"/>
        <w:rPr>
          <w:rFonts w:ascii="黑体" w:eastAsia="黑体" w:hAnsi="Calibri" w:cs="Times New Roman"/>
          <w:kern w:val="0"/>
          <w:szCs w:val="21"/>
          <w:lang w:eastAsia="en-US"/>
        </w:rPr>
      </w:pPr>
      <w:r w:rsidRPr="006B5767">
        <w:rPr>
          <w:rFonts w:ascii="黑体" w:eastAsia="黑体" w:hAnsi="Calibri" w:cs="Times New Roman"/>
          <w:kern w:val="0"/>
          <w:szCs w:val="21"/>
          <w:lang w:eastAsia="en-US"/>
        </w:rPr>
        <w:t>3.2</w:t>
      </w:r>
    </w:p>
    <w:p w:rsidR="006B5767" w:rsidRPr="006B5767" w:rsidRDefault="006B5767" w:rsidP="006B5767">
      <w:pPr>
        <w:spacing w:line="360" w:lineRule="auto"/>
        <w:ind w:firstLineChars="200" w:firstLine="420"/>
        <w:rPr>
          <w:rFonts w:ascii="Times New Roman" w:eastAsia="黑体" w:hAnsi="Times New Roman" w:cs="Times New Roman"/>
          <w:color w:val="000000"/>
          <w:kern w:val="0"/>
          <w:szCs w:val="21"/>
        </w:rPr>
      </w:pPr>
      <w:r w:rsidRPr="006B5767">
        <w:rPr>
          <w:rFonts w:ascii="Times New Roman" w:eastAsia="黑体" w:hAnsi="Times New Roman" w:cs="Times New Roman" w:hint="eastAsia"/>
          <w:color w:val="000000"/>
          <w:kern w:val="0"/>
          <w:szCs w:val="21"/>
        </w:rPr>
        <w:t>评价期</w:t>
      </w:r>
      <w:r w:rsidRPr="006B5767">
        <w:rPr>
          <w:rFonts w:ascii="Times New Roman" w:eastAsia="黑体" w:hAnsi="Times New Roman" w:cs="Times New Roman" w:hint="eastAsia"/>
          <w:color w:val="000000"/>
          <w:kern w:val="0"/>
          <w:szCs w:val="21"/>
        </w:rPr>
        <w:t xml:space="preserve">   </w:t>
      </w:r>
      <w:r w:rsidRPr="006B5767">
        <w:rPr>
          <w:rFonts w:ascii="Times New Roman" w:eastAsia="黑体" w:hAnsi="Times New Roman" w:cs="Times New Roman" w:hint="eastAsia"/>
          <w:b/>
          <w:bCs/>
          <w:color w:val="000000"/>
          <w:kern w:val="0"/>
          <w:szCs w:val="21"/>
        </w:rPr>
        <w:t>period of evaluation</w:t>
      </w:r>
    </w:p>
    <w:p w:rsidR="006B5767" w:rsidRPr="006B5767" w:rsidRDefault="006B5767" w:rsidP="006B5767">
      <w:pPr>
        <w:ind w:firstLineChars="200" w:firstLine="420"/>
        <w:rPr>
          <w:rFonts w:ascii="Times New Roman" w:eastAsia="宋体" w:hAnsi="Times New Roman" w:cs="Times New Roman"/>
          <w:szCs w:val="21"/>
        </w:rPr>
      </w:pPr>
      <w:r w:rsidRPr="006B5767">
        <w:rPr>
          <w:rFonts w:ascii="宋体" w:eastAsia="宋体" w:hAnsi="宋体" w:cs="宋体" w:hint="eastAsia"/>
          <w:szCs w:val="21"/>
        </w:rPr>
        <w:t>用以进行绿色工厂评价的企业运营时间段，通常为最近的1个自然年</w:t>
      </w:r>
      <w:r w:rsidRPr="006B5767">
        <w:rPr>
          <w:rFonts w:ascii="Times New Roman" w:eastAsia="宋体" w:hAnsi="Times New Roman" w:cs="Times New Roman" w:hint="eastAsia"/>
          <w:szCs w:val="21"/>
        </w:rPr>
        <w:t>。</w:t>
      </w:r>
    </w:p>
    <w:p w:rsidR="006B5767" w:rsidRPr="006B5767" w:rsidRDefault="006B5767" w:rsidP="006B5767">
      <w:pPr>
        <w:ind w:firstLineChars="200" w:firstLine="361"/>
        <w:rPr>
          <w:rFonts w:ascii="Times New Roman" w:eastAsia="宋体" w:hAnsi="Times New Roman" w:cs="Times New Roman"/>
          <w:sz w:val="18"/>
          <w:szCs w:val="18"/>
        </w:rPr>
      </w:pPr>
      <w:r w:rsidRPr="006B5767">
        <w:rPr>
          <w:rFonts w:ascii="Times New Roman" w:eastAsia="宋体" w:hAnsi="Times New Roman" w:cs="Times New Roman" w:hint="eastAsia"/>
          <w:b/>
          <w:bCs/>
          <w:sz w:val="18"/>
          <w:szCs w:val="18"/>
        </w:rPr>
        <w:t>注：</w:t>
      </w:r>
      <w:r w:rsidRPr="006B5767">
        <w:rPr>
          <w:rFonts w:ascii="Times New Roman" w:eastAsia="宋体" w:hAnsi="Times New Roman" w:cs="Times New Roman" w:hint="eastAsia"/>
          <w:sz w:val="18"/>
          <w:szCs w:val="18"/>
        </w:rPr>
        <w:t>特殊情况下可根据企业实际运营情况予以确定，如最近的连</w:t>
      </w:r>
      <w:r w:rsidRPr="006B5767">
        <w:rPr>
          <w:rFonts w:ascii="宋体" w:eastAsia="宋体" w:hAnsi="宋体" w:cs="宋体" w:hint="eastAsia"/>
          <w:sz w:val="18"/>
          <w:szCs w:val="18"/>
        </w:rPr>
        <w:t>续12个月</w:t>
      </w:r>
      <w:r w:rsidRPr="006B5767">
        <w:rPr>
          <w:rFonts w:ascii="Times New Roman" w:eastAsia="宋体" w:hAnsi="Times New Roman" w:cs="Times New Roman" w:hint="eastAsia"/>
          <w:sz w:val="18"/>
          <w:szCs w:val="18"/>
        </w:rPr>
        <w:t>。</w:t>
      </w:r>
    </w:p>
    <w:p w:rsidR="006B5767" w:rsidRPr="006B5767" w:rsidRDefault="006B5767" w:rsidP="006B5767">
      <w:pPr>
        <w:widowControl/>
        <w:spacing w:beforeLines="100" w:before="312" w:afterLines="100" w:after="312"/>
        <w:outlineLvl w:val="0"/>
        <w:rPr>
          <w:rFonts w:ascii="黑体" w:eastAsia="黑体" w:hAnsi="Times New Roman" w:cs="Times New Roman"/>
          <w:kern w:val="0"/>
        </w:rPr>
      </w:pPr>
      <w:bookmarkStart w:id="14" w:name="_Toc27915_WPSOffice_Level1"/>
      <w:bookmarkStart w:id="15" w:name="_Toc8752"/>
      <w:bookmarkStart w:id="16" w:name="_Toc24437_WPSOffice_Level1"/>
      <w:r w:rsidRPr="006B5767">
        <w:rPr>
          <w:rFonts w:ascii="黑体" w:eastAsia="黑体" w:hAnsi="Times New Roman" w:cs="Times New Roman" w:hint="eastAsia"/>
          <w:kern w:val="0"/>
        </w:rPr>
        <w:t>4  总则</w:t>
      </w:r>
      <w:bookmarkEnd w:id="14"/>
      <w:bookmarkEnd w:id="15"/>
      <w:bookmarkEnd w:id="16"/>
    </w:p>
    <w:p w:rsidR="006B5767" w:rsidRPr="006B5767" w:rsidRDefault="006B5767" w:rsidP="006B5767">
      <w:pPr>
        <w:spacing w:beforeLines="50" w:before="156" w:afterLines="50" w:after="156"/>
        <w:outlineLvl w:val="1"/>
        <w:rPr>
          <w:rFonts w:ascii="黑体" w:eastAsia="黑体" w:hAnsi="黑体" w:cs="Times New Roman"/>
          <w:szCs w:val="24"/>
        </w:rPr>
      </w:pPr>
      <w:bookmarkStart w:id="17" w:name="page5"/>
      <w:bookmarkStart w:id="18" w:name="_Toc3194"/>
      <w:bookmarkStart w:id="19" w:name="_Toc21349433"/>
      <w:bookmarkStart w:id="20" w:name="_Toc462385457"/>
      <w:bookmarkEnd w:id="17"/>
      <w:r w:rsidRPr="006B5767">
        <w:rPr>
          <w:rFonts w:ascii="黑体" w:eastAsia="黑体" w:hAnsi="黑体" w:cs="Times New Roman" w:hint="eastAsia"/>
          <w:szCs w:val="24"/>
        </w:rPr>
        <w:t>4.1  评价边界</w:t>
      </w:r>
      <w:bookmarkEnd w:id="18"/>
      <w:bookmarkEnd w:id="19"/>
    </w:p>
    <w:p w:rsidR="006B5767" w:rsidRPr="006B5767" w:rsidRDefault="006B5767" w:rsidP="006B5767">
      <w:pPr>
        <w:ind w:firstLineChars="200" w:firstLine="420"/>
        <w:rPr>
          <w:rFonts w:ascii="Times New Roman" w:eastAsia="宋体" w:hAnsi="Times New Roman" w:cs="Times New Roman"/>
          <w:szCs w:val="21"/>
        </w:rPr>
      </w:pPr>
      <w:r w:rsidRPr="006B5767">
        <w:rPr>
          <w:rFonts w:ascii="Times New Roman" w:eastAsia="宋体" w:hAnsi="Times New Roman" w:cs="Times New Roman" w:hint="eastAsia"/>
          <w:szCs w:val="21"/>
        </w:rPr>
        <w:t>评价边界应包括工厂的纤维增强复合材料产品、设备设施、人员及相关活动。</w:t>
      </w:r>
    </w:p>
    <w:p w:rsidR="006B5767" w:rsidRPr="006B5767" w:rsidRDefault="006B5767" w:rsidP="006B5767">
      <w:pPr>
        <w:spacing w:beforeLines="50" w:before="156" w:afterLines="50" w:after="156"/>
        <w:outlineLvl w:val="1"/>
        <w:rPr>
          <w:rFonts w:ascii="黑体" w:eastAsia="黑体" w:hAnsi="黑体" w:cs="Times New Roman"/>
          <w:szCs w:val="24"/>
        </w:rPr>
      </w:pPr>
      <w:bookmarkStart w:id="21" w:name="_Toc31848"/>
      <w:bookmarkStart w:id="22" w:name="_Toc6128_WPSOffice_Level2"/>
      <w:bookmarkStart w:id="23" w:name="_Toc21792_WPSOffice_Level2"/>
      <w:r w:rsidRPr="006B5767">
        <w:rPr>
          <w:rFonts w:ascii="黑体" w:eastAsia="黑体" w:hAnsi="黑体" w:cs="Times New Roman" w:hint="eastAsia"/>
          <w:szCs w:val="24"/>
        </w:rPr>
        <w:t>4.</w:t>
      </w:r>
      <w:bookmarkEnd w:id="20"/>
      <w:r w:rsidRPr="006B5767">
        <w:rPr>
          <w:rFonts w:ascii="黑体" w:eastAsia="黑体" w:hAnsi="黑体" w:cs="Times New Roman" w:hint="eastAsia"/>
          <w:szCs w:val="24"/>
        </w:rPr>
        <w:t>2  评价指标体系</w:t>
      </w:r>
      <w:bookmarkEnd w:id="21"/>
      <w:bookmarkEnd w:id="22"/>
      <w:bookmarkEnd w:id="23"/>
    </w:p>
    <w:p w:rsidR="006B5767" w:rsidRPr="006B5767" w:rsidRDefault="006B5767" w:rsidP="006B5767">
      <w:pPr>
        <w:rPr>
          <w:rFonts w:ascii="宋体" w:eastAsia="宋体" w:hAnsi="宋体" w:cs="宋体"/>
        </w:rPr>
      </w:pPr>
      <w:r w:rsidRPr="006B5767">
        <w:rPr>
          <w:rFonts w:ascii="宋体" w:eastAsia="宋体" w:hAnsi="宋体" w:cs="宋体" w:hint="eastAsia"/>
        </w:rPr>
        <w:t>4.2.1  纤维增强复合材料行业绿色工厂评价指标体系包括基本要求（见附录A）与评价指标要求（见附录B）两部分。</w:t>
      </w:r>
    </w:p>
    <w:p w:rsidR="006B5767" w:rsidRPr="006B5767" w:rsidRDefault="006B5767" w:rsidP="006B5767">
      <w:pPr>
        <w:rPr>
          <w:rFonts w:ascii="宋体" w:eastAsia="宋体" w:hAnsi="宋体" w:cs="宋体"/>
        </w:rPr>
      </w:pPr>
      <w:r w:rsidRPr="006B5767">
        <w:rPr>
          <w:rFonts w:ascii="宋体" w:eastAsia="宋体" w:hAnsi="宋体" w:cs="宋体" w:hint="eastAsia"/>
        </w:rPr>
        <w:t>4.2.2  基本要求包括基础合规性与相关方要求及基础管理职责要求，基本要求不参与评分。</w:t>
      </w:r>
    </w:p>
    <w:p w:rsidR="006B5767" w:rsidRPr="006B5767" w:rsidRDefault="006B5767" w:rsidP="006B5767">
      <w:pPr>
        <w:rPr>
          <w:rFonts w:ascii="宋体" w:eastAsia="宋体" w:hAnsi="宋体" w:cs="宋体"/>
        </w:rPr>
      </w:pPr>
      <w:r w:rsidRPr="006B5767">
        <w:rPr>
          <w:rFonts w:ascii="宋体" w:eastAsia="宋体" w:hAnsi="宋体" w:cs="宋体" w:hint="eastAsia"/>
        </w:rPr>
        <w:t>4.2.3  评价指标要求包括基础设施、管理体系、能源与资源投入、产品、环境排放和综合绩效6项一级指标。一级指标下设25项二级指标，二级指标下设101项评价要求。评价指标按评分要求采用指标加权的方法进行综合评分。二级指标下的具体评价要求分为必选要求与可选要求。必选要求为工厂应达到的基础性要求；可选要求为工厂宜达到的提高性要求。</w:t>
      </w:r>
    </w:p>
    <w:p w:rsidR="006B5767" w:rsidRPr="006B5767" w:rsidRDefault="006B5767" w:rsidP="006B5767">
      <w:pPr>
        <w:spacing w:beforeLines="50" w:before="156" w:afterLines="50" w:after="156"/>
        <w:outlineLvl w:val="1"/>
        <w:rPr>
          <w:rFonts w:ascii="黑体" w:eastAsia="黑体" w:hAnsi="黑体" w:cs="Times New Roman"/>
          <w:szCs w:val="24"/>
        </w:rPr>
      </w:pPr>
      <w:bookmarkStart w:id="24" w:name="_Toc43719498"/>
      <w:bookmarkStart w:id="25" w:name="_Toc23212"/>
      <w:bookmarkStart w:id="26" w:name="_Hlk43555909"/>
      <w:bookmarkStart w:id="27" w:name="_Toc21349435"/>
      <w:r w:rsidRPr="006B5767">
        <w:rPr>
          <w:rFonts w:ascii="黑体" w:eastAsia="黑体" w:hAnsi="黑体" w:cs="Times New Roman" w:hint="eastAsia"/>
          <w:szCs w:val="24"/>
        </w:rPr>
        <w:t>4.3  权重系数与指标得分</w:t>
      </w:r>
      <w:bookmarkEnd w:id="24"/>
      <w:bookmarkEnd w:id="25"/>
    </w:p>
    <w:bookmarkEnd w:id="26"/>
    <w:p w:rsidR="006B5767" w:rsidRPr="006B5767" w:rsidRDefault="006B5767" w:rsidP="006B5767">
      <w:pPr>
        <w:rPr>
          <w:rFonts w:ascii="宋体" w:eastAsia="宋体" w:hAnsi="宋体" w:cs="宋体"/>
        </w:rPr>
      </w:pPr>
      <w:r w:rsidRPr="006B5767">
        <w:rPr>
          <w:rFonts w:ascii="宋体" w:eastAsia="宋体" w:hAnsi="宋体" w:cs="宋体" w:hint="eastAsia"/>
        </w:rPr>
        <w:t>4.3.1  基本要求不设置权重，见附录A。</w:t>
      </w:r>
    </w:p>
    <w:p w:rsidR="006B5767" w:rsidRPr="006B5767" w:rsidRDefault="006B5767" w:rsidP="006B5767">
      <w:pPr>
        <w:rPr>
          <w:rFonts w:ascii="宋体" w:eastAsia="宋体" w:hAnsi="宋体" w:cs="宋体"/>
        </w:rPr>
      </w:pPr>
      <w:r w:rsidRPr="006B5767">
        <w:rPr>
          <w:rFonts w:ascii="宋体" w:eastAsia="宋体" w:hAnsi="宋体" w:cs="宋体" w:hint="eastAsia"/>
        </w:rPr>
        <w:t>4.3.2  一级指标权重见表1。</w:t>
      </w:r>
    </w:p>
    <w:p w:rsidR="006B5767" w:rsidRPr="006B5767" w:rsidRDefault="006B5767" w:rsidP="006B5767">
      <w:pPr>
        <w:adjustRightInd w:val="0"/>
        <w:snapToGrid w:val="0"/>
        <w:jc w:val="center"/>
        <w:rPr>
          <w:rFonts w:ascii="黑体" w:eastAsia="黑体" w:hAnsi="黑体" w:cs="黑体"/>
          <w:szCs w:val="21"/>
        </w:rPr>
      </w:pPr>
      <w:r w:rsidRPr="006B5767">
        <w:rPr>
          <w:rFonts w:ascii="黑体" w:eastAsia="黑体" w:hAnsi="黑体" w:cs="黑体" w:hint="eastAsia"/>
          <w:szCs w:val="21"/>
        </w:rPr>
        <w:t>表1   一级指标权重表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777"/>
        <w:gridCol w:w="3411"/>
      </w:tblGrid>
      <w:tr w:rsidR="006B5767" w:rsidRPr="006B5767" w:rsidTr="00863DC1">
        <w:trPr>
          <w:trHeight w:val="132"/>
          <w:jc w:val="center"/>
        </w:trPr>
        <w:tc>
          <w:tcPr>
            <w:tcW w:w="660" w:type="dxa"/>
            <w:vAlign w:val="center"/>
          </w:tcPr>
          <w:p w:rsidR="006B5767" w:rsidRPr="006B5767" w:rsidRDefault="006B5767" w:rsidP="006B5767">
            <w:pPr>
              <w:jc w:val="center"/>
              <w:rPr>
                <w:rFonts w:ascii="宋体" w:eastAsia="宋体" w:hAnsi="宋体" w:cs="宋体"/>
                <w:kern w:val="0"/>
                <w:sz w:val="18"/>
                <w:szCs w:val="18"/>
                <w:lang w:eastAsia="en-US"/>
              </w:rPr>
            </w:pPr>
            <w:r w:rsidRPr="006B5767">
              <w:rPr>
                <w:rFonts w:ascii="宋体" w:eastAsia="宋体" w:hAnsi="宋体" w:cs="宋体" w:hint="eastAsia"/>
                <w:kern w:val="0"/>
                <w:sz w:val="18"/>
                <w:szCs w:val="18"/>
              </w:rPr>
              <w:t>序号</w:t>
            </w:r>
          </w:p>
        </w:tc>
        <w:tc>
          <w:tcPr>
            <w:tcW w:w="1777" w:type="dxa"/>
            <w:vAlign w:val="center"/>
          </w:tcPr>
          <w:p w:rsidR="006B5767" w:rsidRPr="006B5767" w:rsidRDefault="006B5767" w:rsidP="006B5767">
            <w:pPr>
              <w:jc w:val="center"/>
              <w:rPr>
                <w:rFonts w:ascii="宋体" w:eastAsia="宋体" w:hAnsi="宋体" w:cs="宋体"/>
                <w:kern w:val="0"/>
                <w:sz w:val="18"/>
                <w:szCs w:val="18"/>
                <w:lang w:eastAsia="en-US"/>
              </w:rPr>
            </w:pPr>
            <w:r w:rsidRPr="006B5767">
              <w:rPr>
                <w:rFonts w:ascii="宋体" w:eastAsia="宋体" w:hAnsi="宋体" w:cs="宋体" w:hint="eastAsia"/>
                <w:kern w:val="0"/>
                <w:sz w:val="18"/>
                <w:szCs w:val="18"/>
                <w:lang w:eastAsia="en-US"/>
              </w:rPr>
              <w:t>一级指标</w:t>
            </w:r>
          </w:p>
        </w:tc>
        <w:tc>
          <w:tcPr>
            <w:tcW w:w="3411" w:type="dxa"/>
            <w:vAlign w:val="center"/>
          </w:tcPr>
          <w:p w:rsidR="006B5767" w:rsidRPr="006B5767" w:rsidRDefault="006B5767" w:rsidP="006B5767">
            <w:pPr>
              <w:jc w:val="center"/>
              <w:rPr>
                <w:rFonts w:ascii="宋体" w:eastAsia="宋体" w:hAnsi="宋体" w:cs="宋体"/>
                <w:kern w:val="0"/>
                <w:sz w:val="18"/>
                <w:szCs w:val="18"/>
              </w:rPr>
            </w:pPr>
            <w:r w:rsidRPr="006B5767">
              <w:rPr>
                <w:rFonts w:ascii="宋体" w:eastAsia="宋体" w:hAnsi="宋体" w:cs="宋体" w:hint="eastAsia"/>
                <w:kern w:val="0"/>
                <w:sz w:val="18"/>
                <w:szCs w:val="18"/>
              </w:rPr>
              <w:t>工厂第</w:t>
            </w:r>
            <w:r w:rsidRPr="006B5767">
              <w:rPr>
                <w:rFonts w:ascii="宋体" w:eastAsia="宋体" w:hAnsi="宋体" w:cs="宋体" w:hint="eastAsia"/>
                <w:i/>
                <w:kern w:val="0"/>
                <w:sz w:val="18"/>
                <w:szCs w:val="18"/>
              </w:rPr>
              <w:t>i</w:t>
            </w:r>
            <w:r w:rsidRPr="006B5767">
              <w:rPr>
                <w:rFonts w:ascii="宋体" w:eastAsia="宋体" w:hAnsi="宋体" w:cs="宋体" w:hint="eastAsia"/>
                <w:kern w:val="0"/>
                <w:sz w:val="18"/>
                <w:szCs w:val="18"/>
              </w:rPr>
              <w:t>项一级指标权重（</w:t>
            </w:r>
            <m:oMath>
              <m:sSub>
                <m:sSubPr>
                  <m:ctrlPr>
                    <w:rPr>
                      <w:rFonts w:ascii="Cambria Math" w:eastAsia="宋体" w:hAnsi="Cambria Math" w:cs="宋体" w:hint="eastAsia"/>
                      <w:i/>
                      <w:kern w:val="0"/>
                      <w:sz w:val="18"/>
                      <w:szCs w:val="18"/>
                      <w:lang w:eastAsia="en-US"/>
                    </w:rPr>
                  </m:ctrlPr>
                </m:sSubPr>
                <m:e>
                  <m:r>
                    <w:rPr>
                      <w:rFonts w:ascii="Cambria Math" w:eastAsia="宋体" w:hAnsi="Cambria Math" w:cs="宋体" w:hint="eastAsia"/>
                      <w:kern w:val="0"/>
                      <w:sz w:val="18"/>
                      <w:szCs w:val="18"/>
                    </w:rPr>
                    <m:t>k</m:t>
                  </m:r>
                </m:e>
                <m:sub>
                  <m:r>
                    <w:rPr>
                      <w:rFonts w:ascii="Cambria Math" w:eastAsia="宋体" w:hAnsi="Cambria Math" w:cs="宋体" w:hint="eastAsia"/>
                      <w:kern w:val="0"/>
                      <w:sz w:val="18"/>
                      <w:szCs w:val="18"/>
                    </w:rPr>
                    <m:t>i</m:t>
                  </m:r>
                </m:sub>
              </m:sSub>
            </m:oMath>
            <w:r w:rsidRPr="006B5767">
              <w:rPr>
                <w:rFonts w:ascii="宋体" w:eastAsia="宋体" w:hAnsi="宋体" w:cs="宋体" w:hint="eastAsia"/>
                <w:kern w:val="0"/>
                <w:sz w:val="18"/>
                <w:szCs w:val="18"/>
              </w:rPr>
              <w:t>）</w:t>
            </w:r>
          </w:p>
        </w:tc>
      </w:tr>
      <w:tr w:rsidR="006B5767" w:rsidRPr="006B5767" w:rsidTr="00863DC1">
        <w:trPr>
          <w:trHeight w:val="90"/>
          <w:jc w:val="center"/>
        </w:trPr>
        <w:tc>
          <w:tcPr>
            <w:tcW w:w="660"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1</w:t>
            </w:r>
          </w:p>
        </w:tc>
        <w:tc>
          <w:tcPr>
            <w:tcW w:w="1777" w:type="dxa"/>
            <w:vAlign w:val="center"/>
          </w:tcPr>
          <w:p w:rsidR="006B5767" w:rsidRPr="006B5767" w:rsidRDefault="006B5767" w:rsidP="006B5767">
            <w:pPr>
              <w:jc w:val="center"/>
              <w:rPr>
                <w:rFonts w:ascii="Times New Roman" w:eastAsia="宋体" w:hAnsi="Times New Roman" w:cs="Times New Roman"/>
                <w:kern w:val="0"/>
                <w:sz w:val="18"/>
                <w:szCs w:val="18"/>
                <w:lang w:eastAsia="en-US"/>
              </w:rPr>
            </w:pPr>
            <w:r w:rsidRPr="006B5767">
              <w:rPr>
                <w:rFonts w:ascii="Times New Roman" w:eastAsia="宋体" w:hAnsi="Times New Roman" w:cs="Times New Roman"/>
                <w:kern w:val="0"/>
                <w:sz w:val="18"/>
                <w:szCs w:val="18"/>
                <w:lang w:eastAsia="en-US"/>
              </w:rPr>
              <w:t>基础设施</w:t>
            </w:r>
          </w:p>
        </w:tc>
        <w:tc>
          <w:tcPr>
            <w:tcW w:w="3411"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15%</w:t>
            </w:r>
          </w:p>
        </w:tc>
      </w:tr>
      <w:tr w:rsidR="006B5767" w:rsidRPr="006B5767" w:rsidTr="00863DC1">
        <w:trPr>
          <w:trHeight w:val="90"/>
          <w:jc w:val="center"/>
        </w:trPr>
        <w:tc>
          <w:tcPr>
            <w:tcW w:w="660"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2</w:t>
            </w:r>
          </w:p>
        </w:tc>
        <w:tc>
          <w:tcPr>
            <w:tcW w:w="1777" w:type="dxa"/>
            <w:vAlign w:val="center"/>
          </w:tcPr>
          <w:p w:rsidR="006B5767" w:rsidRPr="006B5767" w:rsidRDefault="006B5767" w:rsidP="006B5767">
            <w:pPr>
              <w:jc w:val="center"/>
              <w:rPr>
                <w:rFonts w:ascii="Times New Roman" w:eastAsia="宋体" w:hAnsi="Times New Roman" w:cs="Times New Roman"/>
                <w:kern w:val="0"/>
                <w:sz w:val="18"/>
                <w:szCs w:val="18"/>
                <w:lang w:eastAsia="en-US"/>
              </w:rPr>
            </w:pPr>
            <w:r w:rsidRPr="006B5767">
              <w:rPr>
                <w:rFonts w:ascii="Times New Roman" w:eastAsia="宋体" w:hAnsi="Times New Roman" w:cs="Times New Roman"/>
                <w:kern w:val="0"/>
                <w:sz w:val="18"/>
                <w:szCs w:val="18"/>
                <w:lang w:eastAsia="en-US"/>
              </w:rPr>
              <w:t>管理体系</w:t>
            </w:r>
          </w:p>
        </w:tc>
        <w:tc>
          <w:tcPr>
            <w:tcW w:w="3411"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10</w:t>
            </w:r>
            <w:r w:rsidRPr="006B5767">
              <w:rPr>
                <w:rFonts w:ascii="Times New Roman" w:eastAsia="宋体" w:hAnsi="Times New Roman" w:cs="Times New Roman"/>
                <w:kern w:val="0"/>
                <w:sz w:val="18"/>
                <w:szCs w:val="18"/>
              </w:rPr>
              <w:t>%</w:t>
            </w:r>
          </w:p>
        </w:tc>
      </w:tr>
      <w:tr w:rsidR="006B5767" w:rsidRPr="006B5767" w:rsidTr="00863DC1">
        <w:trPr>
          <w:trHeight w:val="90"/>
          <w:jc w:val="center"/>
        </w:trPr>
        <w:tc>
          <w:tcPr>
            <w:tcW w:w="660"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3</w:t>
            </w:r>
          </w:p>
        </w:tc>
        <w:tc>
          <w:tcPr>
            <w:tcW w:w="1777" w:type="dxa"/>
            <w:vAlign w:val="center"/>
          </w:tcPr>
          <w:p w:rsidR="006B5767" w:rsidRPr="006B5767" w:rsidRDefault="006B5767" w:rsidP="006B5767">
            <w:pPr>
              <w:jc w:val="center"/>
              <w:rPr>
                <w:rFonts w:ascii="Times New Roman" w:eastAsia="宋体" w:hAnsi="Times New Roman" w:cs="Times New Roman"/>
                <w:kern w:val="0"/>
                <w:sz w:val="18"/>
                <w:szCs w:val="18"/>
                <w:lang w:eastAsia="en-US"/>
              </w:rPr>
            </w:pPr>
            <w:r w:rsidRPr="006B5767">
              <w:rPr>
                <w:rFonts w:ascii="Times New Roman" w:eastAsia="宋体" w:hAnsi="Times New Roman" w:cs="Times New Roman"/>
                <w:kern w:val="0"/>
                <w:sz w:val="18"/>
                <w:szCs w:val="18"/>
                <w:lang w:eastAsia="en-US"/>
              </w:rPr>
              <w:t>能源与资源投入</w:t>
            </w:r>
          </w:p>
        </w:tc>
        <w:tc>
          <w:tcPr>
            <w:tcW w:w="3411"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15%</w:t>
            </w:r>
          </w:p>
        </w:tc>
      </w:tr>
      <w:tr w:rsidR="006B5767" w:rsidRPr="006B5767" w:rsidTr="00863DC1">
        <w:trPr>
          <w:trHeight w:val="90"/>
          <w:jc w:val="center"/>
        </w:trPr>
        <w:tc>
          <w:tcPr>
            <w:tcW w:w="660"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4</w:t>
            </w:r>
          </w:p>
        </w:tc>
        <w:tc>
          <w:tcPr>
            <w:tcW w:w="1777" w:type="dxa"/>
            <w:vAlign w:val="center"/>
          </w:tcPr>
          <w:p w:rsidR="006B5767" w:rsidRPr="006B5767" w:rsidRDefault="006B5767" w:rsidP="006B5767">
            <w:pPr>
              <w:jc w:val="center"/>
              <w:rPr>
                <w:rFonts w:ascii="Times New Roman" w:eastAsia="宋体" w:hAnsi="Times New Roman" w:cs="Times New Roman"/>
                <w:kern w:val="0"/>
                <w:sz w:val="18"/>
                <w:szCs w:val="18"/>
                <w:lang w:eastAsia="en-US"/>
              </w:rPr>
            </w:pPr>
            <w:r w:rsidRPr="006B5767">
              <w:rPr>
                <w:rFonts w:ascii="Times New Roman" w:eastAsia="宋体" w:hAnsi="Times New Roman" w:cs="Times New Roman"/>
                <w:kern w:val="0"/>
                <w:sz w:val="18"/>
                <w:szCs w:val="18"/>
                <w:lang w:eastAsia="en-US"/>
              </w:rPr>
              <w:t>产品</w:t>
            </w:r>
          </w:p>
        </w:tc>
        <w:tc>
          <w:tcPr>
            <w:tcW w:w="3411"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1</w:t>
            </w:r>
            <w:r w:rsidRPr="006B5767">
              <w:rPr>
                <w:rFonts w:ascii="Times New Roman" w:eastAsia="宋体" w:hAnsi="Times New Roman" w:cs="Times New Roman" w:hint="eastAsia"/>
                <w:kern w:val="0"/>
                <w:sz w:val="18"/>
                <w:szCs w:val="18"/>
              </w:rPr>
              <w:t>0</w:t>
            </w:r>
            <w:r w:rsidRPr="006B5767">
              <w:rPr>
                <w:rFonts w:ascii="Times New Roman" w:eastAsia="宋体" w:hAnsi="Times New Roman" w:cs="Times New Roman"/>
                <w:kern w:val="0"/>
                <w:sz w:val="18"/>
                <w:szCs w:val="18"/>
              </w:rPr>
              <w:t>%</w:t>
            </w:r>
          </w:p>
        </w:tc>
      </w:tr>
      <w:tr w:rsidR="006B5767" w:rsidRPr="006B5767" w:rsidTr="00863DC1">
        <w:trPr>
          <w:trHeight w:val="90"/>
          <w:jc w:val="center"/>
        </w:trPr>
        <w:tc>
          <w:tcPr>
            <w:tcW w:w="660"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5</w:t>
            </w:r>
          </w:p>
        </w:tc>
        <w:tc>
          <w:tcPr>
            <w:tcW w:w="1777" w:type="dxa"/>
            <w:vAlign w:val="center"/>
          </w:tcPr>
          <w:p w:rsidR="006B5767" w:rsidRPr="006B5767" w:rsidRDefault="006B5767" w:rsidP="006B5767">
            <w:pPr>
              <w:jc w:val="center"/>
              <w:rPr>
                <w:rFonts w:ascii="Times New Roman" w:eastAsia="宋体" w:hAnsi="Times New Roman" w:cs="Times New Roman"/>
                <w:kern w:val="0"/>
                <w:sz w:val="18"/>
                <w:szCs w:val="18"/>
                <w:lang w:eastAsia="en-US"/>
              </w:rPr>
            </w:pPr>
            <w:r w:rsidRPr="006B5767">
              <w:rPr>
                <w:rFonts w:ascii="Times New Roman" w:eastAsia="宋体" w:hAnsi="Times New Roman" w:cs="Times New Roman"/>
                <w:kern w:val="0"/>
                <w:sz w:val="18"/>
                <w:szCs w:val="18"/>
                <w:lang w:eastAsia="en-US"/>
              </w:rPr>
              <w:t>环境排放</w:t>
            </w:r>
          </w:p>
        </w:tc>
        <w:tc>
          <w:tcPr>
            <w:tcW w:w="3411"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20%</w:t>
            </w:r>
          </w:p>
        </w:tc>
      </w:tr>
      <w:tr w:rsidR="006B5767" w:rsidRPr="006B5767" w:rsidTr="00863DC1">
        <w:trPr>
          <w:trHeight w:val="90"/>
          <w:jc w:val="center"/>
        </w:trPr>
        <w:tc>
          <w:tcPr>
            <w:tcW w:w="660"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6</w:t>
            </w:r>
          </w:p>
        </w:tc>
        <w:tc>
          <w:tcPr>
            <w:tcW w:w="1777" w:type="dxa"/>
            <w:vAlign w:val="center"/>
          </w:tcPr>
          <w:p w:rsidR="006B5767" w:rsidRPr="006B5767" w:rsidRDefault="006B5767" w:rsidP="006B5767">
            <w:pPr>
              <w:jc w:val="center"/>
              <w:rPr>
                <w:rFonts w:ascii="Times New Roman" w:eastAsia="宋体" w:hAnsi="Times New Roman" w:cs="Times New Roman"/>
                <w:kern w:val="0"/>
                <w:sz w:val="18"/>
                <w:szCs w:val="18"/>
                <w:lang w:eastAsia="en-US"/>
              </w:rPr>
            </w:pPr>
            <w:r w:rsidRPr="006B5767">
              <w:rPr>
                <w:rFonts w:ascii="Times New Roman" w:eastAsia="宋体" w:hAnsi="Times New Roman" w:cs="Times New Roman"/>
                <w:kern w:val="0"/>
                <w:sz w:val="18"/>
                <w:szCs w:val="18"/>
                <w:lang w:eastAsia="en-US"/>
              </w:rPr>
              <w:t>综合绩效</w:t>
            </w:r>
          </w:p>
        </w:tc>
        <w:tc>
          <w:tcPr>
            <w:tcW w:w="3411" w:type="dxa"/>
            <w:vAlign w:val="center"/>
          </w:tcPr>
          <w:p w:rsidR="006B5767" w:rsidRPr="006B5767" w:rsidRDefault="006B5767" w:rsidP="006B5767">
            <w:pPr>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30%</w:t>
            </w:r>
          </w:p>
        </w:tc>
      </w:tr>
    </w:tbl>
    <w:p w:rsidR="006B5767" w:rsidRPr="006B5767" w:rsidRDefault="006B5767" w:rsidP="006B5767">
      <w:pPr>
        <w:rPr>
          <w:rFonts w:ascii="宋体" w:eastAsia="宋体" w:hAnsi="宋体" w:cs="宋体"/>
        </w:rPr>
      </w:pPr>
      <w:r w:rsidRPr="006B5767">
        <w:rPr>
          <w:rFonts w:ascii="宋体" w:eastAsia="宋体" w:hAnsi="宋体" w:cs="宋体" w:hint="eastAsia"/>
        </w:rPr>
        <w:t>4.3.3  二级指标权重与评价要求、判定准则及分值见附录B。</w:t>
      </w:r>
    </w:p>
    <w:p w:rsidR="006B5767" w:rsidRPr="006B5767" w:rsidRDefault="006B5767" w:rsidP="006B5767">
      <w:pPr>
        <w:rPr>
          <w:rFonts w:ascii="宋体" w:eastAsia="宋体" w:hAnsi="宋体" w:cs="宋体"/>
        </w:rPr>
      </w:pPr>
      <w:r w:rsidRPr="006B5767">
        <w:rPr>
          <w:rFonts w:ascii="宋体" w:eastAsia="宋体" w:hAnsi="宋体" w:cs="宋体" w:hint="eastAsia"/>
        </w:rPr>
        <w:t>4.3.4</w:t>
      </w:r>
      <w:bookmarkStart w:id="28" w:name="_Hlk43556215"/>
      <w:r w:rsidRPr="006B5767">
        <w:rPr>
          <w:rFonts w:ascii="宋体" w:eastAsia="宋体" w:hAnsi="宋体" w:cs="宋体" w:hint="eastAsia"/>
        </w:rPr>
        <w:t xml:space="preserve">  视判定准则的满足程度，必选要求得分取0分或满分，可选要求得分在0分到满分之间取值。</w:t>
      </w:r>
      <w:bookmarkEnd w:id="28"/>
    </w:p>
    <w:p w:rsidR="006B5767" w:rsidRPr="006B5767" w:rsidRDefault="006B5767" w:rsidP="006B5767">
      <w:pPr>
        <w:widowControl/>
        <w:spacing w:beforeLines="100" w:before="312" w:afterLines="100" w:after="312"/>
        <w:outlineLvl w:val="0"/>
        <w:rPr>
          <w:rFonts w:ascii="黑体" w:eastAsia="黑体" w:hAnsi="Times New Roman" w:cs="Times New Roman"/>
          <w:kern w:val="0"/>
        </w:rPr>
      </w:pPr>
      <w:bookmarkStart w:id="29" w:name="_Toc18026"/>
      <w:r w:rsidRPr="006B5767">
        <w:rPr>
          <w:rFonts w:ascii="黑体" w:eastAsia="黑体" w:hAnsi="Times New Roman" w:cs="Times New Roman" w:hint="eastAsia"/>
          <w:kern w:val="0"/>
        </w:rPr>
        <w:t>5  评价要求</w:t>
      </w:r>
      <w:bookmarkEnd w:id="27"/>
      <w:bookmarkEnd w:id="29"/>
    </w:p>
    <w:p w:rsidR="006B5767" w:rsidRPr="006B5767" w:rsidRDefault="006B5767" w:rsidP="006B5767">
      <w:pPr>
        <w:spacing w:beforeLines="50" w:before="156" w:afterLines="50" w:after="156"/>
        <w:outlineLvl w:val="1"/>
        <w:rPr>
          <w:rFonts w:ascii="黑体" w:eastAsia="黑体" w:hAnsi="黑体" w:cs="Times New Roman"/>
          <w:szCs w:val="24"/>
        </w:rPr>
      </w:pPr>
      <w:bookmarkStart w:id="30" w:name="_Toc32128"/>
      <w:bookmarkStart w:id="31" w:name="_Toc21349437"/>
      <w:r w:rsidRPr="006B5767">
        <w:rPr>
          <w:rFonts w:ascii="黑体" w:eastAsia="黑体" w:hAnsi="黑体" w:cs="Times New Roman" w:hint="eastAsia"/>
          <w:szCs w:val="24"/>
        </w:rPr>
        <w:lastRenderedPageBreak/>
        <w:t>5.1  基本要求</w:t>
      </w:r>
      <w:bookmarkEnd w:id="30"/>
    </w:p>
    <w:p w:rsidR="006B5767" w:rsidRPr="006B5767" w:rsidRDefault="006B5767" w:rsidP="006B5767">
      <w:pPr>
        <w:spacing w:beforeLines="50" w:before="156" w:afterLines="50" w:after="156"/>
        <w:outlineLvl w:val="1"/>
        <w:rPr>
          <w:rFonts w:ascii="黑体" w:eastAsia="黑体" w:hAnsi="黑体" w:cs="Times New Roman"/>
          <w:szCs w:val="24"/>
        </w:rPr>
      </w:pPr>
      <w:bookmarkStart w:id="32" w:name="_Toc32638"/>
      <w:r w:rsidRPr="006B5767">
        <w:rPr>
          <w:rFonts w:ascii="黑体" w:eastAsia="黑体" w:hAnsi="黑体" w:cs="Times New Roman" w:hint="eastAsia"/>
          <w:szCs w:val="24"/>
        </w:rPr>
        <w:t>5.1.1  基础合规性与相关方要求</w:t>
      </w:r>
      <w:bookmarkEnd w:id="32"/>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绿色工厂应依法设立，在建设和生产过程中应遵守有关法律、法规、政策和标准。近三年（含成立不足三年）无较大及以上安全、环保和质量等事故。对利益相关方的环境要求做出承诺的，应同时满足有关承诺的要求。</w:t>
      </w:r>
    </w:p>
    <w:p w:rsidR="006B5767" w:rsidRPr="006B5767" w:rsidRDefault="006B5767" w:rsidP="006B5767">
      <w:pPr>
        <w:spacing w:beforeLines="50" w:before="156" w:afterLines="50" w:after="156"/>
        <w:outlineLvl w:val="1"/>
        <w:rPr>
          <w:rFonts w:ascii="黑体" w:eastAsia="黑体" w:hAnsi="黑体" w:cs="Times New Roman"/>
          <w:szCs w:val="24"/>
        </w:rPr>
      </w:pPr>
      <w:bookmarkStart w:id="33" w:name="_Toc307"/>
      <w:r w:rsidRPr="006B5767">
        <w:rPr>
          <w:rFonts w:ascii="黑体" w:eastAsia="黑体" w:hAnsi="黑体" w:cs="Times New Roman" w:hint="eastAsia"/>
          <w:szCs w:val="24"/>
        </w:rPr>
        <w:t>5.1.2  基础管理职责要求</w:t>
      </w:r>
      <w:bookmarkEnd w:id="33"/>
    </w:p>
    <w:p w:rsidR="006B5767" w:rsidRPr="006B5767" w:rsidRDefault="006B5767" w:rsidP="006B5767">
      <w:pPr>
        <w:spacing w:beforeLines="50" w:before="156" w:afterLines="50" w:after="156"/>
        <w:outlineLvl w:val="1"/>
        <w:rPr>
          <w:rFonts w:ascii="黑体" w:eastAsia="黑体" w:hAnsi="黑体" w:cs="Times New Roman"/>
          <w:szCs w:val="24"/>
        </w:rPr>
      </w:pPr>
      <w:bookmarkStart w:id="34" w:name="_Toc11450"/>
      <w:r w:rsidRPr="006B5767">
        <w:rPr>
          <w:rFonts w:ascii="黑体" w:eastAsia="黑体" w:hAnsi="黑体" w:cs="Times New Roman" w:hint="eastAsia"/>
          <w:szCs w:val="24"/>
        </w:rPr>
        <w:t>5.1.2.1  最高管理者职责</w:t>
      </w:r>
      <w:bookmarkEnd w:id="34"/>
    </w:p>
    <w:p w:rsidR="006B5767" w:rsidRPr="006B5767" w:rsidRDefault="006B5767" w:rsidP="006B5767">
      <w:pPr>
        <w:rPr>
          <w:rFonts w:ascii="宋体" w:eastAsia="宋体" w:hAnsi="宋体" w:cs="宋体"/>
        </w:rPr>
      </w:pPr>
      <w:r w:rsidRPr="006B5767">
        <w:rPr>
          <w:rFonts w:ascii="宋体" w:eastAsia="宋体" w:hAnsi="宋体" w:cs="宋体" w:hint="eastAsia"/>
        </w:rPr>
        <w:t>5.1.2.1.1  最高管理者应通过下述方面证实其在绿色工厂方面的领导作用和承诺：</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a）对绿色工厂的有效性负责；</w:t>
      </w:r>
    </w:p>
    <w:p w:rsidR="006B5767" w:rsidRPr="006B5767" w:rsidRDefault="006B5767" w:rsidP="006B5767">
      <w:pPr>
        <w:ind w:leftChars="190" w:left="399"/>
        <w:rPr>
          <w:rFonts w:ascii="宋体" w:eastAsia="宋体" w:hAnsi="宋体" w:cs="宋体"/>
        </w:rPr>
      </w:pPr>
      <w:r w:rsidRPr="006B5767">
        <w:rPr>
          <w:rFonts w:ascii="宋体" w:eastAsia="宋体" w:hAnsi="宋体" w:cs="宋体" w:hint="eastAsia"/>
        </w:rPr>
        <w:t>b）确保建立绿色工厂建设、运维的方针及目标，并确保其与组织的战略方向及所处的环境相一致；</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c）确保将绿色工厂要求融入组织的业务过程；</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d）确保可获得绿色工厂建设、运维所需的资源；</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e）就有效开展绿色制造的重要性和符合绿色工厂要求的重要性进行沟通；</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f）确保工厂实现其开展绿色制造的预期结果；</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g）指导并支持员工对绿色工厂的有效性做出贡献；</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h）促进持续改进；</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i）支持其他相关管理人员在其职责范围内证实其领导作用。</w:t>
      </w:r>
    </w:p>
    <w:p w:rsidR="006B5767" w:rsidRPr="006B5767" w:rsidRDefault="006B5767" w:rsidP="006B5767">
      <w:pPr>
        <w:rPr>
          <w:rFonts w:ascii="宋体" w:eastAsia="宋体" w:hAnsi="宋体" w:cs="宋体"/>
        </w:rPr>
      </w:pPr>
      <w:r w:rsidRPr="006B5767">
        <w:rPr>
          <w:rFonts w:ascii="宋体" w:eastAsia="宋体" w:hAnsi="宋体" w:cs="宋体" w:hint="eastAsia"/>
        </w:rPr>
        <w:t>5.1.2.1.2  最高管理者应确保在工厂内部分配并沟通与绿色工厂相关角色的职责和权限。分配的职责和权限至少应包括下列事项：</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a）确保工厂建设、运维符合本文件的要求；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b）收集并保持工厂满足绿色工厂评价要求的证据；</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c）向最高管理者报告绿色工厂的综合绩效。</w:t>
      </w:r>
    </w:p>
    <w:p w:rsidR="006B5767" w:rsidRPr="006B5767" w:rsidRDefault="006B5767" w:rsidP="006B5767">
      <w:pPr>
        <w:spacing w:beforeLines="50" w:before="156" w:afterLines="50" w:after="156"/>
        <w:outlineLvl w:val="1"/>
        <w:rPr>
          <w:rFonts w:ascii="黑体" w:eastAsia="黑体" w:hAnsi="黑体" w:cs="Times New Roman"/>
          <w:szCs w:val="24"/>
        </w:rPr>
      </w:pPr>
      <w:bookmarkStart w:id="35" w:name="_Toc291"/>
      <w:r w:rsidRPr="006B5767">
        <w:rPr>
          <w:rFonts w:ascii="黑体" w:eastAsia="黑体" w:hAnsi="黑体" w:cs="Times New Roman" w:hint="eastAsia"/>
          <w:szCs w:val="24"/>
        </w:rPr>
        <w:t>5.1.2.2  工厂管理职责</w:t>
      </w:r>
      <w:bookmarkEnd w:id="35"/>
    </w:p>
    <w:p w:rsidR="006B5767" w:rsidRPr="006B5767" w:rsidRDefault="006B5767" w:rsidP="006B5767">
      <w:pPr>
        <w:rPr>
          <w:rFonts w:ascii="宋体" w:eastAsia="宋体" w:hAnsi="宋体" w:cs="宋体"/>
        </w:rPr>
      </w:pPr>
      <w:r w:rsidRPr="006B5767">
        <w:rPr>
          <w:rFonts w:ascii="宋体" w:eastAsia="宋体" w:hAnsi="宋体" w:cs="宋体" w:hint="eastAsia"/>
        </w:rPr>
        <w:t>5.1.2.2.1  工厂应设有具体的绿色工厂管理机构，负责有关绿色工厂的制度建设、实施、考核及奖励工作，建立目标责任制。</w:t>
      </w:r>
    </w:p>
    <w:p w:rsidR="006B5767" w:rsidRPr="006B5767" w:rsidRDefault="006B5767" w:rsidP="006B5767">
      <w:pPr>
        <w:rPr>
          <w:rFonts w:ascii="宋体" w:eastAsia="宋体" w:hAnsi="宋体" w:cs="宋体"/>
        </w:rPr>
      </w:pPr>
      <w:r w:rsidRPr="006B5767">
        <w:rPr>
          <w:rFonts w:ascii="宋体" w:eastAsia="宋体" w:hAnsi="宋体" w:cs="宋体" w:hint="eastAsia"/>
        </w:rPr>
        <w:t>5.1.2.2.2  工厂应制定可量化的绿色工厂创建中长期规划及年度目标和指标，并形成文件化的实施方案。</w:t>
      </w:r>
    </w:p>
    <w:p w:rsidR="006B5767" w:rsidRPr="006B5767" w:rsidRDefault="006B5767" w:rsidP="006B5767">
      <w:pPr>
        <w:rPr>
          <w:rFonts w:ascii="宋体" w:eastAsia="宋体" w:hAnsi="宋体" w:cs="宋体"/>
        </w:rPr>
      </w:pPr>
      <w:r w:rsidRPr="006B5767">
        <w:rPr>
          <w:rFonts w:ascii="宋体" w:eastAsia="宋体" w:hAnsi="宋体" w:cs="宋体" w:hint="eastAsia"/>
        </w:rPr>
        <w:t>5.1.2.2.3  工厂应定期为员工提供绿色制造相关知识的教育和培训，不同职责或岗位的员工所接受的教育和培训内容包括但不限于节能、减排、节材、节水和气候变化等方面。工厂应对教育和培训的结果进行考评。</w:t>
      </w:r>
    </w:p>
    <w:p w:rsidR="006B5767" w:rsidRPr="006B5767" w:rsidRDefault="006B5767" w:rsidP="006B5767">
      <w:pPr>
        <w:spacing w:beforeLines="50" w:before="156" w:afterLines="50" w:after="156"/>
        <w:outlineLvl w:val="1"/>
        <w:rPr>
          <w:rFonts w:ascii="黑体" w:eastAsia="黑体" w:hAnsi="黑体" w:cs="Times New Roman"/>
          <w:szCs w:val="24"/>
        </w:rPr>
      </w:pPr>
      <w:bookmarkStart w:id="36" w:name="_Toc1051"/>
      <w:r w:rsidRPr="006B5767">
        <w:rPr>
          <w:rFonts w:ascii="黑体" w:eastAsia="黑体" w:hAnsi="黑体" w:cs="Times New Roman" w:hint="eastAsia"/>
          <w:szCs w:val="24"/>
        </w:rPr>
        <w:t>5.2  基础设施</w:t>
      </w:r>
      <w:bookmarkEnd w:id="31"/>
      <w:bookmarkEnd w:id="36"/>
    </w:p>
    <w:p w:rsidR="006B5767" w:rsidRPr="006B5767" w:rsidRDefault="006B5767" w:rsidP="006B5767">
      <w:pPr>
        <w:spacing w:beforeLines="50" w:before="156" w:afterLines="50" w:after="156"/>
        <w:outlineLvl w:val="1"/>
        <w:rPr>
          <w:rFonts w:ascii="黑体" w:eastAsia="黑体" w:hAnsi="黑体" w:cs="Times New Roman"/>
          <w:szCs w:val="24"/>
        </w:rPr>
      </w:pPr>
      <w:bookmarkStart w:id="37" w:name="_Toc11021"/>
      <w:r w:rsidRPr="006B5767">
        <w:rPr>
          <w:rFonts w:ascii="黑体" w:eastAsia="黑体" w:hAnsi="黑体" w:cs="Times New Roman" w:hint="eastAsia"/>
          <w:szCs w:val="24"/>
        </w:rPr>
        <w:t>5.2.1  建筑</w:t>
      </w:r>
      <w:bookmarkEnd w:id="37"/>
    </w:p>
    <w:p w:rsidR="006B5767" w:rsidRPr="006B5767" w:rsidRDefault="006B5767" w:rsidP="006B5767">
      <w:pPr>
        <w:rPr>
          <w:rFonts w:ascii="宋体" w:eastAsia="宋体" w:hAnsi="宋体" w:cs="宋体"/>
        </w:rPr>
      </w:pPr>
      <w:r w:rsidRPr="006B5767">
        <w:rPr>
          <w:rFonts w:ascii="宋体" w:eastAsia="宋体" w:hAnsi="宋体" w:cs="宋体" w:hint="eastAsia"/>
        </w:rPr>
        <w:t>5.2.1.1  工厂应满足以下要求：</w:t>
      </w:r>
    </w:p>
    <w:p w:rsidR="006B5767" w:rsidRPr="006B5767" w:rsidRDefault="006B5767" w:rsidP="006B5767">
      <w:pPr>
        <w:ind w:leftChars="190" w:left="399"/>
        <w:rPr>
          <w:rFonts w:ascii="宋体" w:eastAsia="宋体" w:hAnsi="宋体" w:cs="宋体"/>
        </w:rPr>
      </w:pPr>
      <w:r w:rsidRPr="006B5767">
        <w:rPr>
          <w:rFonts w:ascii="宋体" w:eastAsia="宋体" w:hAnsi="宋体" w:cs="宋体" w:hint="eastAsia"/>
        </w:rPr>
        <w:t>a) 工厂由具备资质的专业机构进行设计，布局合理。原料、燃料和纤维增强复合材料成品储存、运输等设施以及纤维增强复合材料生产车间采取适宜的封闭、通风、降噪、除尘和排水等措施；</w:t>
      </w:r>
    </w:p>
    <w:p w:rsidR="006B5767" w:rsidRPr="006B5767" w:rsidRDefault="006B5767" w:rsidP="006B5767">
      <w:pPr>
        <w:ind w:leftChars="190" w:left="399"/>
        <w:rPr>
          <w:rFonts w:ascii="宋体" w:eastAsia="宋体" w:hAnsi="宋体" w:cs="宋体"/>
        </w:rPr>
      </w:pPr>
      <w:r w:rsidRPr="006B5767">
        <w:rPr>
          <w:rFonts w:ascii="宋体" w:eastAsia="宋体" w:hAnsi="宋体" w:cs="宋体" w:hint="eastAsia"/>
        </w:rPr>
        <w:t>b) 用于储存生产过程使用或产生的危险品、危险废物的建筑设施，符合相关标准要求。</w:t>
      </w:r>
    </w:p>
    <w:p w:rsidR="006B5767" w:rsidRPr="006B5767" w:rsidRDefault="006B5767" w:rsidP="006B5767">
      <w:pPr>
        <w:rPr>
          <w:rFonts w:ascii="宋体" w:eastAsia="宋体" w:hAnsi="宋体" w:cs="宋体"/>
        </w:rPr>
      </w:pPr>
      <w:r w:rsidRPr="006B5767">
        <w:rPr>
          <w:rFonts w:ascii="宋体" w:eastAsia="宋体" w:hAnsi="宋体" w:cs="宋体" w:hint="eastAsia"/>
        </w:rPr>
        <w:t>5.2.1.2 工厂宜满足以下要求：</w:t>
      </w:r>
    </w:p>
    <w:p w:rsidR="006B5767" w:rsidRPr="006B5767" w:rsidRDefault="006B5767" w:rsidP="006B5767">
      <w:pPr>
        <w:ind w:leftChars="190" w:left="399"/>
        <w:rPr>
          <w:rFonts w:ascii="宋体" w:eastAsia="宋体" w:hAnsi="宋体" w:cs="宋体"/>
        </w:rPr>
      </w:pPr>
      <w:r w:rsidRPr="006B5767">
        <w:rPr>
          <w:rFonts w:ascii="宋体" w:eastAsia="宋体" w:hAnsi="宋体" w:cs="宋体" w:hint="eastAsia"/>
        </w:rPr>
        <w:lastRenderedPageBreak/>
        <w:t>a) 从规划设计、场地布局、建筑结构、建筑材料等方面，考虑建筑及场地的节材、节能、节水和节地等要求；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b) 建筑配备节水和节电设备设施，并制定相应的制度。</w:t>
      </w:r>
    </w:p>
    <w:p w:rsidR="006B5767" w:rsidRPr="006B5767" w:rsidRDefault="006B5767" w:rsidP="006B5767">
      <w:pPr>
        <w:spacing w:beforeLines="50" w:before="156" w:afterLines="50" w:after="156"/>
        <w:outlineLvl w:val="1"/>
        <w:rPr>
          <w:rFonts w:ascii="黑体" w:eastAsia="黑体" w:hAnsi="黑体" w:cs="Times New Roman"/>
          <w:szCs w:val="24"/>
        </w:rPr>
      </w:pPr>
      <w:bookmarkStart w:id="38" w:name="_Toc21843"/>
      <w:r w:rsidRPr="006B5767">
        <w:rPr>
          <w:rFonts w:ascii="黑体" w:eastAsia="黑体" w:hAnsi="黑体" w:cs="Times New Roman" w:hint="eastAsia"/>
          <w:szCs w:val="24"/>
        </w:rPr>
        <w:t>5.2.2  照明</w:t>
      </w:r>
      <w:bookmarkEnd w:id="38"/>
    </w:p>
    <w:p w:rsidR="006B5767" w:rsidRPr="006B5767" w:rsidRDefault="006B5767" w:rsidP="006B5767">
      <w:pPr>
        <w:rPr>
          <w:rFonts w:ascii="宋体" w:eastAsia="宋体" w:hAnsi="宋体" w:cs="宋体"/>
        </w:rPr>
      </w:pPr>
      <w:r w:rsidRPr="006B5767">
        <w:rPr>
          <w:rFonts w:ascii="宋体" w:eastAsia="宋体" w:hAnsi="宋体" w:cs="宋体" w:hint="eastAsia"/>
        </w:rPr>
        <w:t>5.2.2.1  工厂厂区及各房间或场所的照明和采光应符合GB 50033、GB 50034-2013的有关规定。</w:t>
      </w:r>
    </w:p>
    <w:p w:rsidR="006B5767" w:rsidRPr="006B5767" w:rsidRDefault="006B5767" w:rsidP="006B5767">
      <w:pPr>
        <w:rPr>
          <w:rFonts w:ascii="宋体" w:eastAsia="宋体" w:hAnsi="宋体" w:cs="宋体"/>
        </w:rPr>
      </w:pPr>
      <w:r w:rsidRPr="006B5767">
        <w:rPr>
          <w:rFonts w:ascii="宋体" w:eastAsia="宋体" w:hAnsi="宋体" w:cs="宋体" w:hint="eastAsia"/>
        </w:rPr>
        <w:t>5.2.2.2  工厂厂区和办公区宜充分利用自然光采光，提高节能型照明设施和新能源照明设施的配备比例。公共区域宜采用分区、定时及自动控制照明措施。</w:t>
      </w:r>
    </w:p>
    <w:p w:rsidR="006B5767" w:rsidRPr="006B5767" w:rsidRDefault="006B5767" w:rsidP="006B5767">
      <w:pPr>
        <w:rPr>
          <w:rFonts w:ascii="宋体" w:eastAsia="宋体" w:hAnsi="宋体" w:cs="宋体"/>
        </w:rPr>
      </w:pPr>
      <w:r w:rsidRPr="006B5767">
        <w:rPr>
          <w:rFonts w:ascii="宋体" w:eastAsia="宋体" w:hAnsi="宋体" w:cs="宋体" w:hint="eastAsia"/>
        </w:rPr>
        <w:t>5.2.2.3</w:t>
      </w:r>
      <w:r w:rsidRPr="006B5767">
        <w:rPr>
          <w:rFonts w:ascii="宋体" w:eastAsia="宋体" w:hAnsi="宋体" w:cs="宋体"/>
        </w:rPr>
        <w:t xml:space="preserve">  </w:t>
      </w:r>
      <w:r w:rsidRPr="006B5767">
        <w:rPr>
          <w:rFonts w:ascii="宋体" w:eastAsia="宋体" w:hAnsi="宋体" w:cs="宋体" w:hint="eastAsia"/>
        </w:rPr>
        <w:t>碳纤维增强复合材料生产工厂宜采用防爆灯具照明。</w:t>
      </w:r>
    </w:p>
    <w:p w:rsidR="006B5767" w:rsidRPr="006B5767" w:rsidRDefault="006B5767" w:rsidP="006B5767">
      <w:pPr>
        <w:spacing w:beforeLines="50" w:before="156" w:afterLines="50" w:after="156"/>
        <w:outlineLvl w:val="1"/>
        <w:rPr>
          <w:rFonts w:ascii="黑体" w:eastAsia="黑体" w:hAnsi="黑体" w:cs="Times New Roman"/>
          <w:szCs w:val="24"/>
        </w:rPr>
      </w:pPr>
      <w:bookmarkStart w:id="39" w:name="_Toc11550"/>
      <w:r w:rsidRPr="006B5767">
        <w:rPr>
          <w:rFonts w:ascii="黑体" w:eastAsia="黑体" w:hAnsi="黑体" w:cs="Times New Roman" w:hint="eastAsia"/>
          <w:szCs w:val="24"/>
        </w:rPr>
        <w:t>5.2.3  设备设施</w:t>
      </w:r>
      <w:bookmarkEnd w:id="39"/>
    </w:p>
    <w:p w:rsidR="006B5767" w:rsidRPr="006B5767" w:rsidRDefault="006B5767" w:rsidP="006B5767">
      <w:pPr>
        <w:spacing w:beforeLines="50" w:before="156" w:afterLines="50" w:after="156"/>
        <w:outlineLvl w:val="1"/>
        <w:rPr>
          <w:rFonts w:ascii="黑体" w:eastAsia="黑体" w:hAnsi="黑体" w:cs="Times New Roman"/>
          <w:szCs w:val="24"/>
        </w:rPr>
      </w:pPr>
      <w:bookmarkStart w:id="40" w:name="_Toc17947"/>
      <w:r w:rsidRPr="006B5767">
        <w:rPr>
          <w:rFonts w:ascii="黑体" w:eastAsia="黑体" w:hAnsi="黑体" w:cs="Times New Roman" w:hint="eastAsia"/>
          <w:szCs w:val="24"/>
        </w:rPr>
        <w:t>5.2.3.1  专用设备</w:t>
      </w:r>
      <w:bookmarkEnd w:id="40"/>
    </w:p>
    <w:p w:rsidR="006B5767" w:rsidRPr="006B5767" w:rsidRDefault="006B5767" w:rsidP="006B5767">
      <w:pPr>
        <w:rPr>
          <w:rFonts w:ascii="宋体" w:eastAsia="宋体" w:hAnsi="宋体" w:cs="宋体"/>
        </w:rPr>
      </w:pPr>
      <w:r w:rsidRPr="006B5767">
        <w:rPr>
          <w:rFonts w:ascii="宋体" w:eastAsia="宋体" w:hAnsi="宋体" w:cs="宋体" w:hint="eastAsia"/>
        </w:rPr>
        <w:t>5.2.3.1.1  工厂的专用设备应满足生产要求，建立相应的验收和淘汰等管理制度。</w:t>
      </w:r>
    </w:p>
    <w:p w:rsidR="006B5767" w:rsidRPr="006B5767" w:rsidRDefault="006B5767" w:rsidP="006B5767">
      <w:pPr>
        <w:rPr>
          <w:rFonts w:ascii="宋体" w:eastAsia="宋体" w:hAnsi="宋体" w:cs="宋体"/>
        </w:rPr>
      </w:pPr>
      <w:r w:rsidRPr="006B5767">
        <w:rPr>
          <w:rFonts w:ascii="宋体" w:eastAsia="宋体" w:hAnsi="宋体" w:cs="宋体" w:hint="eastAsia"/>
        </w:rPr>
        <w:t>5.2.3.1.2  工厂宜具有满足原材料入厂和产品出厂相关的检测设备。</w:t>
      </w:r>
    </w:p>
    <w:p w:rsidR="006B5767" w:rsidRPr="006B5767" w:rsidRDefault="006B5767" w:rsidP="006B5767">
      <w:pPr>
        <w:rPr>
          <w:rFonts w:ascii="宋体" w:eastAsia="宋体" w:hAnsi="宋体" w:cs="宋体"/>
        </w:rPr>
      </w:pPr>
      <w:r w:rsidRPr="006B5767">
        <w:rPr>
          <w:rFonts w:ascii="宋体" w:eastAsia="宋体" w:hAnsi="宋体" w:cs="宋体" w:hint="eastAsia"/>
        </w:rPr>
        <w:t>5.2.3.1.3  工厂的专用设备宜采用节能、节水、高效、智能化、低物耗、低排放的先进工艺装备。</w:t>
      </w:r>
    </w:p>
    <w:p w:rsidR="006B5767" w:rsidRPr="006B5767" w:rsidRDefault="006B5767" w:rsidP="006B5767">
      <w:pPr>
        <w:spacing w:beforeLines="50" w:before="156" w:afterLines="50" w:after="156"/>
        <w:outlineLvl w:val="1"/>
        <w:rPr>
          <w:rFonts w:ascii="黑体" w:eastAsia="黑体" w:hAnsi="黑体" w:cs="Times New Roman"/>
          <w:szCs w:val="24"/>
        </w:rPr>
      </w:pPr>
      <w:bookmarkStart w:id="41" w:name="_Toc28025"/>
      <w:r w:rsidRPr="006B5767">
        <w:rPr>
          <w:rFonts w:ascii="黑体" w:eastAsia="黑体" w:hAnsi="黑体" w:cs="Times New Roman" w:hint="eastAsia"/>
          <w:szCs w:val="24"/>
        </w:rPr>
        <w:t>5.2.3.2  通用设备</w:t>
      </w:r>
      <w:bookmarkEnd w:id="41"/>
    </w:p>
    <w:p w:rsidR="006B5767" w:rsidRPr="006B5767" w:rsidRDefault="006B5767" w:rsidP="006B5767">
      <w:pPr>
        <w:rPr>
          <w:rFonts w:ascii="宋体" w:eastAsia="宋体" w:hAnsi="宋体" w:cs="宋体"/>
        </w:rPr>
      </w:pPr>
      <w:r w:rsidRPr="006B5767">
        <w:rPr>
          <w:rFonts w:ascii="宋体" w:eastAsia="宋体" w:hAnsi="宋体" w:cs="宋体" w:hint="eastAsia"/>
        </w:rPr>
        <w:t>5.2.3.2.1  工厂的通用设备应符合国家用能设备（产品）能效限定要求或同等水平。</w:t>
      </w:r>
    </w:p>
    <w:p w:rsidR="006B5767" w:rsidRPr="006B5767" w:rsidRDefault="006B5767" w:rsidP="006B5767">
      <w:pPr>
        <w:rPr>
          <w:rFonts w:ascii="宋体" w:eastAsia="宋体" w:hAnsi="宋体" w:cs="宋体"/>
        </w:rPr>
      </w:pPr>
      <w:r w:rsidRPr="006B5767">
        <w:rPr>
          <w:rFonts w:ascii="宋体" w:eastAsia="宋体" w:hAnsi="宋体" w:cs="宋体" w:hint="eastAsia"/>
        </w:rPr>
        <w:t>5.2.3.2.2  工厂宜采用效率高、能耗低、水耗低、物耗低的通用设备。</w:t>
      </w:r>
    </w:p>
    <w:p w:rsidR="006B5767" w:rsidRPr="006B5767" w:rsidRDefault="006B5767" w:rsidP="006B5767">
      <w:pPr>
        <w:spacing w:beforeLines="50" w:before="156" w:afterLines="50" w:after="156"/>
        <w:outlineLvl w:val="1"/>
        <w:rPr>
          <w:rFonts w:ascii="黑体" w:eastAsia="黑体" w:hAnsi="黑体" w:cs="Times New Roman"/>
          <w:szCs w:val="24"/>
        </w:rPr>
      </w:pPr>
      <w:bookmarkStart w:id="42" w:name="_Toc26127"/>
      <w:r w:rsidRPr="006B5767">
        <w:rPr>
          <w:rFonts w:ascii="黑体" w:eastAsia="黑体" w:hAnsi="黑体" w:cs="Times New Roman" w:hint="eastAsia"/>
          <w:szCs w:val="24"/>
        </w:rPr>
        <w:t>5.2.3.3  计量设备</w:t>
      </w:r>
      <w:bookmarkEnd w:id="42"/>
    </w:p>
    <w:p w:rsidR="006B5767" w:rsidRPr="006B5767" w:rsidRDefault="006B5767" w:rsidP="006B5767">
      <w:pPr>
        <w:rPr>
          <w:rFonts w:ascii="宋体" w:eastAsia="宋体" w:hAnsi="宋体" w:cs="宋体"/>
        </w:rPr>
      </w:pPr>
      <w:r w:rsidRPr="006B5767">
        <w:rPr>
          <w:rFonts w:ascii="宋体" w:eastAsia="宋体" w:hAnsi="宋体" w:cs="宋体" w:hint="eastAsia"/>
        </w:rPr>
        <w:t>5.2.3.3.1  工厂应依据GB 17167、GB 24789、GB/T 24851等要求配备、使用和管理能源、水以及其他资源的计量器具和装置。能源及资源使用的类型不同时，应进行分类计量。</w:t>
      </w:r>
    </w:p>
    <w:p w:rsidR="006B5767" w:rsidRPr="006B5767" w:rsidRDefault="006B5767" w:rsidP="006B5767">
      <w:pPr>
        <w:rPr>
          <w:rFonts w:ascii="宋体" w:eastAsia="宋体" w:hAnsi="宋体" w:cs="宋体"/>
        </w:rPr>
      </w:pPr>
      <w:r w:rsidRPr="006B5767">
        <w:rPr>
          <w:rFonts w:ascii="宋体" w:eastAsia="宋体" w:hAnsi="宋体" w:cs="宋体" w:hint="eastAsia"/>
        </w:rPr>
        <w:t>5.2.3.3.2  工厂宜具有环境排放测量设施。</w:t>
      </w:r>
    </w:p>
    <w:p w:rsidR="006B5767" w:rsidRPr="006B5767" w:rsidRDefault="006B5767" w:rsidP="006B5767">
      <w:pPr>
        <w:rPr>
          <w:rFonts w:ascii="宋体" w:eastAsia="宋体" w:hAnsi="宋体" w:cs="宋体"/>
        </w:rPr>
      </w:pPr>
      <w:r w:rsidRPr="006B5767">
        <w:rPr>
          <w:rFonts w:ascii="宋体" w:eastAsia="宋体" w:hAnsi="宋体" w:cs="宋体" w:hint="eastAsia"/>
        </w:rPr>
        <w:t>5.2.3.3.3  工厂宜采用信息化手段对大气污染物、噪声等排放进行动态监测。</w:t>
      </w:r>
    </w:p>
    <w:p w:rsidR="006B5767" w:rsidRPr="006B5767" w:rsidRDefault="006B5767" w:rsidP="006B5767">
      <w:pPr>
        <w:spacing w:beforeLines="50" w:before="156" w:afterLines="50" w:after="156"/>
        <w:outlineLvl w:val="1"/>
        <w:rPr>
          <w:rFonts w:ascii="黑体" w:eastAsia="黑体" w:hAnsi="黑体" w:cs="Times New Roman"/>
          <w:szCs w:val="24"/>
        </w:rPr>
      </w:pPr>
      <w:bookmarkStart w:id="43" w:name="_Toc7983"/>
      <w:r w:rsidRPr="006B5767">
        <w:rPr>
          <w:rFonts w:ascii="黑体" w:eastAsia="黑体" w:hAnsi="黑体" w:cs="Times New Roman" w:hint="eastAsia"/>
          <w:szCs w:val="24"/>
        </w:rPr>
        <w:t>5.2.3.4  环保设备设施</w:t>
      </w:r>
      <w:bookmarkEnd w:id="43"/>
    </w:p>
    <w:p w:rsidR="006B5767" w:rsidRPr="006B5767" w:rsidRDefault="006B5767" w:rsidP="006B5767">
      <w:pPr>
        <w:rPr>
          <w:rFonts w:ascii="宋体" w:eastAsia="宋体" w:hAnsi="宋体" w:cs="宋体"/>
        </w:rPr>
      </w:pPr>
      <w:r w:rsidRPr="006B5767">
        <w:rPr>
          <w:rFonts w:ascii="宋体" w:eastAsia="宋体" w:hAnsi="宋体" w:cs="宋体" w:hint="eastAsia"/>
        </w:rPr>
        <w:t>5.2.3.4.1  工厂的环保设备设施应满足以下要求：</w:t>
      </w:r>
    </w:p>
    <w:p w:rsidR="006B5767" w:rsidRPr="006B5767" w:rsidRDefault="006B5767" w:rsidP="006B5767">
      <w:pPr>
        <w:ind w:leftChars="190" w:left="399"/>
        <w:rPr>
          <w:rFonts w:ascii="宋体" w:eastAsia="宋体" w:hAnsi="宋体" w:cs="宋体"/>
        </w:rPr>
      </w:pPr>
      <w:r w:rsidRPr="006B5767">
        <w:rPr>
          <w:rFonts w:ascii="宋体" w:eastAsia="宋体" w:hAnsi="宋体" w:cs="宋体" w:hint="eastAsia"/>
        </w:rPr>
        <w:t>a) 采取封闭措施控制无组织颗粒物及VOCs排放。配备大气污染物、废水、噪声等污染物治理设备设施，其处理能力应满足工厂达标排放要求；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b) 配备必要的清洗、清扫设施，降低因生产、运输等造成的环境影响。</w:t>
      </w:r>
    </w:p>
    <w:p w:rsidR="006B5767" w:rsidRPr="006B5767" w:rsidRDefault="006B5767" w:rsidP="006B5767">
      <w:pPr>
        <w:rPr>
          <w:rFonts w:ascii="宋体" w:eastAsia="宋体" w:hAnsi="宋体" w:cs="宋体"/>
        </w:rPr>
      </w:pPr>
      <w:r w:rsidRPr="006B5767">
        <w:rPr>
          <w:rFonts w:ascii="宋体" w:eastAsia="宋体" w:hAnsi="宋体" w:cs="宋体" w:hint="eastAsia"/>
        </w:rPr>
        <w:t>5.2.3.4.2  工厂宜采用清洁生产技术和高效污染治理设施。</w:t>
      </w:r>
    </w:p>
    <w:p w:rsidR="006B5767" w:rsidRPr="006B5767" w:rsidRDefault="006B5767" w:rsidP="006B5767">
      <w:pPr>
        <w:spacing w:beforeLines="50" w:before="156" w:afterLines="50" w:after="156"/>
        <w:outlineLvl w:val="1"/>
        <w:rPr>
          <w:rFonts w:ascii="黑体" w:eastAsia="黑体" w:hAnsi="黑体" w:cs="Times New Roman"/>
          <w:szCs w:val="24"/>
        </w:rPr>
      </w:pPr>
      <w:bookmarkStart w:id="44" w:name="_Toc32342"/>
      <w:bookmarkStart w:id="45" w:name="_Toc21349438"/>
      <w:r w:rsidRPr="006B5767">
        <w:rPr>
          <w:rFonts w:ascii="黑体" w:eastAsia="黑体" w:hAnsi="黑体" w:cs="Times New Roman" w:hint="eastAsia"/>
          <w:szCs w:val="24"/>
        </w:rPr>
        <w:t>5.3  管理体系</w:t>
      </w:r>
      <w:bookmarkEnd w:id="44"/>
      <w:bookmarkEnd w:id="45"/>
    </w:p>
    <w:p w:rsidR="006B5767" w:rsidRPr="006B5767" w:rsidRDefault="006B5767" w:rsidP="006B5767">
      <w:pPr>
        <w:spacing w:beforeLines="50" w:before="156" w:afterLines="50" w:after="156"/>
        <w:outlineLvl w:val="1"/>
        <w:rPr>
          <w:rFonts w:ascii="黑体" w:eastAsia="黑体" w:hAnsi="黑体" w:cs="Times New Roman"/>
          <w:szCs w:val="24"/>
        </w:rPr>
      </w:pPr>
      <w:bookmarkStart w:id="46" w:name="_Toc10172"/>
      <w:r w:rsidRPr="006B5767">
        <w:rPr>
          <w:rFonts w:ascii="黑体" w:eastAsia="黑体" w:hAnsi="黑体" w:cs="Times New Roman" w:hint="eastAsia"/>
          <w:szCs w:val="24"/>
        </w:rPr>
        <w:t>5.3.1  质量管理体系</w:t>
      </w:r>
      <w:bookmarkEnd w:id="46"/>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工厂应建立、实施并保持质量管理体系，质量管理体系应满足GB/T 19001的要求，宜通过有资质的第三方认证。</w:t>
      </w:r>
    </w:p>
    <w:p w:rsidR="006B5767" w:rsidRPr="006B5767" w:rsidRDefault="006B5767" w:rsidP="006B5767">
      <w:pPr>
        <w:spacing w:beforeLines="50" w:before="156" w:afterLines="50" w:after="156"/>
        <w:outlineLvl w:val="1"/>
        <w:rPr>
          <w:rFonts w:ascii="黑体" w:eastAsia="黑体" w:hAnsi="黑体" w:cs="Times New Roman"/>
          <w:szCs w:val="24"/>
        </w:rPr>
      </w:pPr>
      <w:bookmarkStart w:id="47" w:name="_Toc25513"/>
      <w:r w:rsidRPr="006B5767">
        <w:rPr>
          <w:rFonts w:ascii="黑体" w:eastAsia="黑体" w:hAnsi="黑体" w:cs="Times New Roman" w:hint="eastAsia"/>
          <w:szCs w:val="24"/>
        </w:rPr>
        <w:t>5.3.2  职业健康安全管理体系</w:t>
      </w:r>
      <w:bookmarkEnd w:id="47"/>
    </w:p>
    <w:p w:rsidR="006B5767" w:rsidRPr="006B5767" w:rsidRDefault="006B5767" w:rsidP="006B5767">
      <w:pPr>
        <w:rPr>
          <w:rFonts w:ascii="宋体" w:eastAsia="宋体" w:hAnsi="宋体" w:cs="宋体"/>
        </w:rPr>
      </w:pPr>
      <w:r w:rsidRPr="006B5767">
        <w:rPr>
          <w:rFonts w:ascii="宋体" w:eastAsia="宋体" w:hAnsi="宋体" w:cs="宋体" w:hint="eastAsia"/>
        </w:rPr>
        <w:t>5.3.2.1  工厂应建立、实施并保持职业健康安全管理体系，职业健康安全管理体系应满足GB/T 28001的要求，宜通过有资质的第三方认证。</w:t>
      </w:r>
    </w:p>
    <w:p w:rsidR="006B5767" w:rsidRPr="006B5767" w:rsidRDefault="006B5767" w:rsidP="006B5767">
      <w:pPr>
        <w:rPr>
          <w:rFonts w:ascii="宋体" w:eastAsia="宋体" w:hAnsi="宋体" w:cs="宋体"/>
        </w:rPr>
      </w:pPr>
      <w:r w:rsidRPr="006B5767">
        <w:rPr>
          <w:rFonts w:ascii="宋体" w:eastAsia="宋体" w:hAnsi="宋体" w:cs="宋体" w:hint="eastAsia"/>
        </w:rPr>
        <w:lastRenderedPageBreak/>
        <w:t>5.3.2.2  工厂宜按GB/T 33000开展安全生产标准化评价。</w:t>
      </w:r>
    </w:p>
    <w:p w:rsidR="006B5767" w:rsidRPr="006B5767" w:rsidRDefault="006B5767" w:rsidP="006B5767">
      <w:pPr>
        <w:spacing w:beforeLines="50" w:before="156" w:afterLines="50" w:after="156"/>
        <w:outlineLvl w:val="1"/>
        <w:rPr>
          <w:rFonts w:ascii="黑体" w:eastAsia="黑体" w:hAnsi="黑体" w:cs="Times New Roman"/>
          <w:szCs w:val="24"/>
        </w:rPr>
      </w:pPr>
      <w:bookmarkStart w:id="48" w:name="_Toc8569"/>
      <w:r w:rsidRPr="006B5767">
        <w:rPr>
          <w:rFonts w:ascii="黑体" w:eastAsia="黑体" w:hAnsi="黑体" w:cs="Times New Roman" w:hint="eastAsia"/>
          <w:szCs w:val="24"/>
        </w:rPr>
        <w:t>5.3.3  环境管理体系</w:t>
      </w:r>
      <w:bookmarkEnd w:id="48"/>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工厂应建立、实施并保持环境管理体系，环境管理体系应满足GB/T 24001的要求，宜通过有资质的第三方认证。</w:t>
      </w:r>
    </w:p>
    <w:p w:rsidR="006B5767" w:rsidRPr="006B5767" w:rsidRDefault="006B5767" w:rsidP="006B5767">
      <w:pPr>
        <w:spacing w:beforeLines="50" w:before="156" w:afterLines="50" w:after="156"/>
        <w:outlineLvl w:val="1"/>
        <w:rPr>
          <w:rFonts w:ascii="黑体" w:eastAsia="黑体" w:hAnsi="黑体" w:cs="Times New Roman"/>
          <w:szCs w:val="24"/>
        </w:rPr>
      </w:pPr>
      <w:bookmarkStart w:id="49" w:name="_Toc1397"/>
      <w:r w:rsidRPr="006B5767">
        <w:rPr>
          <w:rFonts w:ascii="黑体" w:eastAsia="黑体" w:hAnsi="黑体" w:cs="Times New Roman" w:hint="eastAsia"/>
          <w:szCs w:val="24"/>
        </w:rPr>
        <w:t>5.3.4  能源管理体系</w:t>
      </w:r>
      <w:bookmarkEnd w:id="49"/>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工厂应建立、实施并保持能源管理体系，能源管理体系应满足GB/T 23331的要求，宜通过有资质的第三方认证。</w:t>
      </w:r>
    </w:p>
    <w:p w:rsidR="006B5767" w:rsidRPr="006B5767" w:rsidRDefault="006B5767" w:rsidP="006B5767">
      <w:pPr>
        <w:spacing w:beforeLines="50" w:before="156" w:afterLines="50" w:after="156"/>
        <w:outlineLvl w:val="1"/>
        <w:rPr>
          <w:rFonts w:ascii="黑体" w:eastAsia="黑体" w:hAnsi="黑体" w:cs="Times New Roman"/>
          <w:szCs w:val="24"/>
        </w:rPr>
      </w:pPr>
      <w:r w:rsidRPr="006B5767">
        <w:rPr>
          <w:rFonts w:ascii="黑体" w:eastAsia="黑体" w:hAnsi="黑体" w:cs="Times New Roman" w:hint="eastAsia"/>
          <w:szCs w:val="24"/>
        </w:rPr>
        <w:t>5.3.5</w:t>
      </w:r>
      <w:r w:rsidRPr="006B5767">
        <w:rPr>
          <w:rFonts w:ascii="黑体" w:eastAsia="黑体" w:hAnsi="黑体" w:cs="Times New Roman"/>
          <w:szCs w:val="24"/>
        </w:rPr>
        <w:t xml:space="preserve"> </w:t>
      </w:r>
      <w:r w:rsidRPr="006B5767">
        <w:rPr>
          <w:rFonts w:ascii="黑体" w:eastAsia="黑体" w:hAnsi="黑体" w:cs="Times New Roman" w:hint="eastAsia"/>
          <w:szCs w:val="24"/>
        </w:rPr>
        <w:t xml:space="preserve"> 社会责任</w:t>
      </w:r>
    </w:p>
    <w:p w:rsidR="006B5767" w:rsidRPr="006B5767" w:rsidRDefault="006B5767" w:rsidP="006B5767">
      <w:pPr>
        <w:ind w:firstLineChars="200" w:firstLine="420"/>
        <w:rPr>
          <w:rFonts w:ascii="宋体" w:eastAsia="宋体" w:hAnsi="宋体" w:cs="宋体"/>
          <w:highlight w:val="yellow"/>
        </w:rPr>
      </w:pPr>
      <w:r w:rsidRPr="006B5767">
        <w:rPr>
          <w:rFonts w:ascii="宋体" w:eastAsia="宋体" w:hAnsi="宋体" w:cs="宋体" w:hint="eastAsia"/>
        </w:rPr>
        <w:t>工厂宜按GB/T 36000、GB/T 36001定期编制并发布社会责任报告，报告内容包括但不限于企业在环境保护、节能及能源结构优化、资源综合利用、温室气体排放、产品绿色设计等方面的社会责任业绩。</w:t>
      </w:r>
    </w:p>
    <w:p w:rsidR="006B5767" w:rsidRPr="006B5767" w:rsidRDefault="006B5767" w:rsidP="006B5767">
      <w:pPr>
        <w:spacing w:beforeLines="50" w:before="156" w:afterLines="50" w:after="156"/>
        <w:outlineLvl w:val="1"/>
        <w:rPr>
          <w:rFonts w:ascii="黑体" w:eastAsia="黑体" w:hAnsi="黑体" w:cs="Times New Roman"/>
          <w:szCs w:val="24"/>
        </w:rPr>
      </w:pPr>
      <w:bookmarkStart w:id="50" w:name="_Toc27309"/>
      <w:r w:rsidRPr="006B5767">
        <w:rPr>
          <w:rFonts w:ascii="黑体" w:eastAsia="黑体" w:hAnsi="黑体" w:cs="Times New Roman" w:hint="eastAsia"/>
          <w:szCs w:val="24"/>
        </w:rPr>
        <w:t>5.3.6  信息化和工业化融合管理体系</w:t>
      </w:r>
      <w:bookmarkEnd w:id="50"/>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工厂宜按GB/T 23001建立、实施并保持信息化和工业化融合管理体系。</w:t>
      </w:r>
    </w:p>
    <w:p w:rsidR="006B5767" w:rsidRPr="006B5767" w:rsidRDefault="006B5767" w:rsidP="006B5767">
      <w:pPr>
        <w:spacing w:beforeLines="50" w:before="156" w:afterLines="50" w:after="156"/>
        <w:outlineLvl w:val="1"/>
        <w:rPr>
          <w:rFonts w:ascii="黑体" w:eastAsia="黑体" w:hAnsi="黑体" w:cs="Times New Roman"/>
          <w:szCs w:val="24"/>
        </w:rPr>
      </w:pPr>
      <w:bookmarkStart w:id="51" w:name="_Toc21349439"/>
      <w:bookmarkStart w:id="52" w:name="_Toc2860"/>
      <w:r w:rsidRPr="006B5767">
        <w:rPr>
          <w:rFonts w:ascii="黑体" w:eastAsia="黑体" w:hAnsi="黑体" w:cs="Times New Roman" w:hint="eastAsia"/>
          <w:szCs w:val="24"/>
        </w:rPr>
        <w:t>5.4  能源与资源投入</w:t>
      </w:r>
      <w:bookmarkEnd w:id="51"/>
      <w:bookmarkEnd w:id="52"/>
    </w:p>
    <w:p w:rsidR="006B5767" w:rsidRPr="006B5767" w:rsidRDefault="006B5767" w:rsidP="006B5767">
      <w:pPr>
        <w:spacing w:beforeLines="50" w:before="156" w:afterLines="50" w:after="156"/>
        <w:outlineLvl w:val="1"/>
        <w:rPr>
          <w:rFonts w:ascii="黑体" w:eastAsia="黑体" w:hAnsi="黑体" w:cs="Times New Roman"/>
          <w:szCs w:val="24"/>
        </w:rPr>
      </w:pPr>
      <w:bookmarkStart w:id="53" w:name="_Toc28199"/>
      <w:r w:rsidRPr="006B5767">
        <w:rPr>
          <w:rFonts w:ascii="黑体" w:eastAsia="黑体" w:hAnsi="黑体" w:cs="Times New Roman" w:hint="eastAsia"/>
          <w:szCs w:val="24"/>
        </w:rPr>
        <w:t>5.4.1  能源投入</w:t>
      </w:r>
      <w:bookmarkEnd w:id="53"/>
    </w:p>
    <w:p w:rsidR="006B5767" w:rsidRPr="006B5767" w:rsidRDefault="006B5767" w:rsidP="006B5767">
      <w:pPr>
        <w:rPr>
          <w:rFonts w:ascii="宋体" w:eastAsia="宋体" w:hAnsi="宋体" w:cs="宋体"/>
        </w:rPr>
      </w:pPr>
      <w:r w:rsidRPr="006B5767">
        <w:rPr>
          <w:rFonts w:ascii="宋体" w:eastAsia="宋体" w:hAnsi="宋体" w:cs="宋体" w:hint="eastAsia"/>
        </w:rPr>
        <w:t>5.4.1.1 工厂应按相关标准开展节能管理，提高能源利用效率。</w:t>
      </w:r>
    </w:p>
    <w:p w:rsidR="006B5767" w:rsidRPr="006B5767" w:rsidRDefault="006B5767" w:rsidP="006B5767">
      <w:pPr>
        <w:rPr>
          <w:rFonts w:ascii="宋体" w:eastAsia="宋体" w:hAnsi="宋体" w:cs="宋体"/>
        </w:rPr>
      </w:pPr>
      <w:r w:rsidRPr="006B5767">
        <w:rPr>
          <w:rFonts w:ascii="宋体" w:eastAsia="宋体" w:hAnsi="宋体" w:cs="宋体" w:hint="eastAsia"/>
        </w:rPr>
        <w:t>5.4.1.2 工厂宜不断优化用能结构，利用清洁能源、可再生能源等代替传统化石能源。提高清洁能源、可再生能源使用率。</w:t>
      </w:r>
    </w:p>
    <w:p w:rsidR="006B5767" w:rsidRPr="006B5767" w:rsidRDefault="006B5767" w:rsidP="006B5767">
      <w:pPr>
        <w:spacing w:beforeLines="50" w:before="156" w:afterLines="50" w:after="156"/>
        <w:outlineLvl w:val="1"/>
        <w:rPr>
          <w:rFonts w:ascii="黑体" w:eastAsia="黑体" w:hAnsi="黑体" w:cs="Times New Roman"/>
          <w:szCs w:val="24"/>
        </w:rPr>
      </w:pPr>
      <w:bookmarkStart w:id="54" w:name="_Toc6404"/>
      <w:r w:rsidRPr="006B5767">
        <w:rPr>
          <w:rFonts w:ascii="黑体" w:eastAsia="黑体" w:hAnsi="黑体" w:cs="Times New Roman" w:hint="eastAsia"/>
          <w:szCs w:val="24"/>
        </w:rPr>
        <w:t>5.4.2  资源投入</w:t>
      </w:r>
      <w:bookmarkEnd w:id="54"/>
    </w:p>
    <w:p w:rsidR="006B5767" w:rsidRPr="006B5767" w:rsidRDefault="006B5767" w:rsidP="006B5767">
      <w:pPr>
        <w:rPr>
          <w:rFonts w:ascii="宋体" w:eastAsia="宋体" w:hAnsi="宋体" w:cs="宋体"/>
        </w:rPr>
      </w:pPr>
      <w:r w:rsidRPr="006B5767">
        <w:rPr>
          <w:rFonts w:ascii="宋体" w:eastAsia="宋体" w:hAnsi="宋体" w:cs="宋体" w:hint="eastAsia"/>
        </w:rPr>
        <w:t>5.4.2.1  工厂的资源投入应满足以下要求：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a) 按GB/T 29115的要求开展节约原材料评价；</w:t>
      </w:r>
    </w:p>
    <w:p w:rsidR="006B5767" w:rsidRPr="006B5767" w:rsidRDefault="006B5767" w:rsidP="006B5767">
      <w:pPr>
        <w:ind w:leftChars="190" w:left="399"/>
        <w:rPr>
          <w:rFonts w:ascii="宋体" w:eastAsia="宋体" w:hAnsi="宋体" w:cs="宋体"/>
        </w:rPr>
      </w:pPr>
      <w:r w:rsidRPr="006B5767">
        <w:rPr>
          <w:rFonts w:ascii="宋体" w:eastAsia="宋体" w:hAnsi="宋体" w:cs="宋体" w:hint="eastAsia"/>
        </w:rPr>
        <w:t>b) 生产过程用水时，取水定额符合国家和地方相关标准的规定，并按GB/T 7119的要求开展节水评价工作。</w:t>
      </w:r>
    </w:p>
    <w:p w:rsidR="006B5767" w:rsidRPr="006B5767" w:rsidRDefault="006B5767" w:rsidP="006B5767">
      <w:pPr>
        <w:rPr>
          <w:rFonts w:ascii="宋体" w:eastAsia="宋体" w:hAnsi="宋体" w:cs="宋体"/>
        </w:rPr>
      </w:pPr>
      <w:r w:rsidRPr="006B5767">
        <w:rPr>
          <w:rFonts w:ascii="宋体" w:eastAsia="宋体" w:hAnsi="宋体" w:cs="宋体" w:hint="eastAsia"/>
        </w:rPr>
        <w:t>5.4.2.2  工厂宜采用节水工艺、技术和装备，提高用水效率，不断降低单位产品常规水资源消耗量。</w:t>
      </w:r>
    </w:p>
    <w:p w:rsidR="006B5767" w:rsidRPr="006B5767" w:rsidRDefault="006B5767" w:rsidP="006B5767">
      <w:pPr>
        <w:spacing w:beforeLines="50" w:before="156" w:afterLines="50" w:after="156"/>
        <w:outlineLvl w:val="1"/>
        <w:rPr>
          <w:rFonts w:ascii="黑体" w:eastAsia="黑体" w:hAnsi="黑体" w:cs="Times New Roman"/>
          <w:szCs w:val="24"/>
        </w:rPr>
      </w:pPr>
      <w:bookmarkStart w:id="55" w:name="_Toc31095"/>
      <w:r w:rsidRPr="006B5767">
        <w:rPr>
          <w:rFonts w:ascii="黑体" w:eastAsia="黑体" w:hAnsi="黑体" w:cs="Times New Roman" w:hint="eastAsia"/>
          <w:szCs w:val="24"/>
        </w:rPr>
        <w:t>5.4.3  采购</w:t>
      </w:r>
      <w:bookmarkEnd w:id="55"/>
    </w:p>
    <w:p w:rsidR="006B5767" w:rsidRPr="006B5767" w:rsidRDefault="006B5767" w:rsidP="006B5767">
      <w:pPr>
        <w:rPr>
          <w:rFonts w:ascii="宋体" w:eastAsia="宋体" w:hAnsi="宋体" w:cs="宋体"/>
        </w:rPr>
      </w:pPr>
      <w:bookmarkStart w:id="56" w:name="_Toc21349440"/>
      <w:r w:rsidRPr="006B5767">
        <w:rPr>
          <w:rFonts w:ascii="宋体" w:eastAsia="宋体" w:hAnsi="宋体" w:cs="宋体" w:hint="eastAsia"/>
        </w:rPr>
        <w:t>5.4.3.1  工厂的采购应满足以下要求：</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a) 制定并实施包括环保要求的选择、评价和重新评价供方的准则；</w:t>
      </w:r>
    </w:p>
    <w:p w:rsidR="006B5767" w:rsidRPr="006B5767" w:rsidRDefault="006B5767" w:rsidP="006B5767">
      <w:pPr>
        <w:ind w:leftChars="190" w:left="399"/>
        <w:rPr>
          <w:rFonts w:ascii="宋体" w:eastAsia="宋体" w:hAnsi="宋体" w:cs="宋体"/>
        </w:rPr>
      </w:pPr>
      <w:r w:rsidRPr="006B5767">
        <w:rPr>
          <w:rFonts w:ascii="宋体" w:eastAsia="宋体" w:hAnsi="宋体" w:cs="宋体" w:hint="eastAsia"/>
        </w:rPr>
        <w:t>b) 对采购的原材料、设备及其配件实施检验或其他必要的活动，以确保采购的产品满足规定的采购要求。</w:t>
      </w:r>
    </w:p>
    <w:p w:rsidR="006B5767" w:rsidRPr="006B5767" w:rsidRDefault="006B5767" w:rsidP="006B5767">
      <w:pPr>
        <w:rPr>
          <w:rFonts w:ascii="宋体" w:eastAsia="宋体" w:hAnsi="宋体" w:cs="宋体"/>
        </w:rPr>
      </w:pPr>
      <w:r w:rsidRPr="006B5767">
        <w:rPr>
          <w:rFonts w:ascii="宋体" w:eastAsia="宋体" w:hAnsi="宋体" w:cs="宋体" w:hint="eastAsia"/>
        </w:rPr>
        <w:t>5.4.3.2  工厂向供方提供的采购信息宜包括环保、可回收材料使用和能效等要求。</w:t>
      </w:r>
    </w:p>
    <w:p w:rsidR="006B5767" w:rsidRPr="006B5767" w:rsidRDefault="006B5767" w:rsidP="006B5767">
      <w:pPr>
        <w:rPr>
          <w:rFonts w:ascii="宋体" w:eastAsia="宋体" w:hAnsi="宋体" w:cs="宋体"/>
        </w:rPr>
      </w:pPr>
      <w:r w:rsidRPr="006B5767">
        <w:rPr>
          <w:rFonts w:ascii="宋体" w:eastAsia="宋体" w:hAnsi="宋体" w:cs="宋体" w:hint="eastAsia"/>
        </w:rPr>
        <w:t>5.4.3.3  工厂宜主动推进相关方的绿色管理。</w:t>
      </w:r>
    </w:p>
    <w:p w:rsidR="006B5767" w:rsidRPr="006B5767" w:rsidRDefault="006B5767" w:rsidP="006B5767">
      <w:pPr>
        <w:spacing w:beforeLines="50" w:before="156" w:afterLines="50" w:after="156"/>
        <w:outlineLvl w:val="1"/>
        <w:rPr>
          <w:rFonts w:ascii="黑体" w:eastAsia="黑体" w:hAnsi="黑体" w:cs="Times New Roman"/>
          <w:szCs w:val="24"/>
        </w:rPr>
      </w:pPr>
      <w:bookmarkStart w:id="57" w:name="_Toc24491"/>
      <w:r w:rsidRPr="006B5767">
        <w:rPr>
          <w:rFonts w:ascii="黑体" w:eastAsia="黑体" w:hAnsi="黑体" w:cs="Times New Roman" w:hint="eastAsia"/>
          <w:szCs w:val="24"/>
        </w:rPr>
        <w:t>5.5  产品</w:t>
      </w:r>
      <w:bookmarkEnd w:id="56"/>
      <w:bookmarkEnd w:id="57"/>
    </w:p>
    <w:p w:rsidR="006B5767" w:rsidRPr="006B5767" w:rsidRDefault="006B5767" w:rsidP="006B5767">
      <w:pPr>
        <w:spacing w:beforeLines="50" w:before="156" w:afterLines="50" w:after="156"/>
        <w:outlineLvl w:val="1"/>
        <w:rPr>
          <w:rFonts w:ascii="黑体" w:eastAsia="黑体" w:hAnsi="黑体" w:cs="Times New Roman"/>
          <w:szCs w:val="24"/>
        </w:rPr>
      </w:pPr>
      <w:bookmarkStart w:id="58" w:name="_Toc22098"/>
      <w:r w:rsidRPr="006B5767">
        <w:rPr>
          <w:rFonts w:ascii="黑体" w:eastAsia="黑体" w:hAnsi="黑体" w:cs="Times New Roman" w:hint="eastAsia"/>
          <w:szCs w:val="24"/>
        </w:rPr>
        <w:t>5.5.1  产品特性</w:t>
      </w:r>
      <w:bookmarkEnd w:id="58"/>
    </w:p>
    <w:p w:rsidR="006B5767" w:rsidRPr="006B5767" w:rsidRDefault="006B5767" w:rsidP="006B5767">
      <w:pPr>
        <w:rPr>
          <w:rFonts w:ascii="宋体" w:eastAsia="宋体" w:hAnsi="宋体" w:cs="宋体"/>
        </w:rPr>
      </w:pPr>
      <w:r w:rsidRPr="006B5767">
        <w:rPr>
          <w:rFonts w:ascii="宋体" w:eastAsia="宋体" w:hAnsi="宋体" w:cs="宋体" w:hint="eastAsia"/>
        </w:rPr>
        <w:t>5.5.1.1  工厂所生产的纤维增强复合材料应符合相关标准的要求。</w:t>
      </w:r>
    </w:p>
    <w:p w:rsidR="006B5767" w:rsidRPr="006B5767" w:rsidRDefault="006B5767" w:rsidP="006B5767">
      <w:pPr>
        <w:rPr>
          <w:rFonts w:ascii="宋体" w:eastAsia="宋体" w:hAnsi="宋体" w:cs="宋体"/>
        </w:rPr>
      </w:pPr>
      <w:r w:rsidRPr="006B5767">
        <w:rPr>
          <w:rFonts w:ascii="宋体" w:eastAsia="宋体" w:hAnsi="宋体" w:cs="宋体" w:hint="eastAsia"/>
        </w:rPr>
        <w:lastRenderedPageBreak/>
        <w:t>5.5.1.2  工厂宜优化产品设计，加强对应用市场的研究，使纤维增强复合材料适应不同环境和工程结构要求。</w:t>
      </w:r>
    </w:p>
    <w:p w:rsidR="006B5767" w:rsidRPr="006B5767" w:rsidRDefault="006B5767" w:rsidP="006B5767">
      <w:pPr>
        <w:spacing w:beforeLines="50" w:before="156" w:afterLines="50" w:after="156"/>
        <w:outlineLvl w:val="1"/>
        <w:rPr>
          <w:rFonts w:ascii="黑体" w:eastAsia="黑体" w:hAnsi="黑体" w:cs="Times New Roman"/>
          <w:szCs w:val="24"/>
        </w:rPr>
      </w:pPr>
      <w:bookmarkStart w:id="59" w:name="_Toc30408"/>
      <w:r w:rsidRPr="006B5767">
        <w:rPr>
          <w:rFonts w:ascii="黑体" w:eastAsia="黑体" w:hAnsi="黑体" w:cs="Times New Roman" w:hint="eastAsia"/>
          <w:szCs w:val="24"/>
        </w:rPr>
        <w:t>5.5.2  生态设计</w:t>
      </w:r>
      <w:bookmarkEnd w:id="59"/>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工厂宜按GB/T 24256等国家和行业标准对生产的产品进行生态设计，并按GB/T 32161等国家和行业标准对生产的产品进行生态设计产品评价。</w:t>
      </w:r>
    </w:p>
    <w:p w:rsidR="006B5767" w:rsidRPr="006B5767" w:rsidRDefault="006B5767" w:rsidP="006B5767">
      <w:pPr>
        <w:spacing w:beforeLines="50" w:before="156" w:afterLines="50" w:after="156"/>
        <w:outlineLvl w:val="1"/>
        <w:rPr>
          <w:rFonts w:ascii="黑体" w:eastAsia="黑体" w:hAnsi="黑体" w:cs="Times New Roman"/>
          <w:szCs w:val="24"/>
        </w:rPr>
      </w:pPr>
      <w:bookmarkStart w:id="60" w:name="_Toc18331"/>
      <w:r w:rsidRPr="006B5767">
        <w:rPr>
          <w:rFonts w:ascii="黑体" w:eastAsia="黑体" w:hAnsi="黑体" w:cs="Times New Roman" w:hint="eastAsia"/>
          <w:szCs w:val="24"/>
        </w:rPr>
        <w:t>5.5.3  减碳</w:t>
      </w:r>
      <w:bookmarkEnd w:id="60"/>
    </w:p>
    <w:p w:rsidR="006B5767" w:rsidRPr="006B5767" w:rsidRDefault="006B5767" w:rsidP="006B5767">
      <w:pPr>
        <w:ind w:firstLineChars="200" w:firstLine="420"/>
        <w:rPr>
          <w:rFonts w:ascii="宋体" w:eastAsia="宋体" w:hAnsi="宋体" w:cs="宋体"/>
        </w:rPr>
      </w:pPr>
      <w:bookmarkStart w:id="61" w:name="_Toc21349441"/>
      <w:r w:rsidRPr="006B5767">
        <w:rPr>
          <w:rFonts w:ascii="宋体" w:eastAsia="宋体" w:hAnsi="宋体" w:cs="宋体" w:hint="eastAsia"/>
        </w:rPr>
        <w:t>工厂宜采用适用的标准或规范对产品进行碳足迹核算或核查，核查结果宜对外公布，并利用核算或核查结果对其产品的碳足迹进行改善。</w:t>
      </w:r>
    </w:p>
    <w:p w:rsidR="006B5767" w:rsidRPr="006B5767" w:rsidRDefault="006B5767" w:rsidP="006B5767">
      <w:pPr>
        <w:spacing w:beforeLines="50" w:before="156" w:afterLines="50" w:after="156"/>
        <w:outlineLvl w:val="1"/>
        <w:rPr>
          <w:rFonts w:ascii="黑体" w:eastAsia="黑体" w:hAnsi="黑体" w:cs="Times New Roman"/>
          <w:szCs w:val="24"/>
        </w:rPr>
      </w:pPr>
      <w:bookmarkStart w:id="62" w:name="_Toc16435"/>
      <w:r w:rsidRPr="006B5767">
        <w:rPr>
          <w:rFonts w:ascii="黑体" w:eastAsia="黑体" w:hAnsi="黑体" w:cs="Times New Roman" w:hint="eastAsia"/>
          <w:szCs w:val="24"/>
        </w:rPr>
        <w:t>5.6  环境排放</w:t>
      </w:r>
      <w:bookmarkEnd w:id="61"/>
      <w:bookmarkEnd w:id="62"/>
    </w:p>
    <w:p w:rsidR="006B5767" w:rsidRPr="006B5767" w:rsidRDefault="006B5767" w:rsidP="006B5767">
      <w:pPr>
        <w:spacing w:beforeLines="50" w:before="156" w:afterLines="50" w:after="156"/>
        <w:outlineLvl w:val="1"/>
        <w:rPr>
          <w:rFonts w:ascii="黑体" w:eastAsia="黑体" w:hAnsi="黑体" w:cs="Times New Roman"/>
          <w:szCs w:val="24"/>
        </w:rPr>
      </w:pPr>
      <w:bookmarkStart w:id="63" w:name="_Toc20516"/>
      <w:r w:rsidRPr="006B5767">
        <w:rPr>
          <w:rFonts w:ascii="黑体" w:eastAsia="黑体" w:hAnsi="黑体" w:cs="Times New Roman" w:hint="eastAsia"/>
          <w:szCs w:val="24"/>
        </w:rPr>
        <w:t>5.6.1  大气污染物</w:t>
      </w:r>
      <w:bookmarkEnd w:id="63"/>
    </w:p>
    <w:p w:rsidR="006B5767" w:rsidRPr="006B5767" w:rsidRDefault="006B5767" w:rsidP="006B5767">
      <w:pPr>
        <w:rPr>
          <w:rFonts w:ascii="宋体" w:eastAsia="宋体" w:hAnsi="宋体" w:cs="宋体"/>
        </w:rPr>
      </w:pPr>
      <w:r w:rsidRPr="006B5767">
        <w:rPr>
          <w:rFonts w:ascii="宋体" w:eastAsia="宋体" w:hAnsi="宋体" w:cs="宋体" w:hint="eastAsia"/>
        </w:rPr>
        <w:t>5.6.1.1  颗粒物、VOCs等主要大气污染物排放应根据生产条件进行集中收集处理。大气污染物有组织排放和无组织排放应符合GB 16297及环境影响评价批复要求。</w:t>
      </w:r>
    </w:p>
    <w:p w:rsidR="006B5767" w:rsidRPr="006B5767" w:rsidRDefault="006B5767" w:rsidP="006B5767">
      <w:pPr>
        <w:rPr>
          <w:rFonts w:ascii="宋体" w:eastAsia="宋体" w:hAnsi="宋体" w:cs="宋体"/>
        </w:rPr>
      </w:pPr>
      <w:r w:rsidRPr="006B5767">
        <w:rPr>
          <w:rFonts w:ascii="宋体" w:eastAsia="宋体" w:hAnsi="宋体" w:cs="宋体" w:hint="eastAsia"/>
        </w:rPr>
        <w:t>5.6.1.2  工厂宜通过封闭、隔离、降尘等措施有效降低无组织排放浓度。</w:t>
      </w:r>
    </w:p>
    <w:p w:rsidR="006B5767" w:rsidRPr="006B5767" w:rsidRDefault="006B5767" w:rsidP="006B5767">
      <w:pPr>
        <w:rPr>
          <w:rFonts w:ascii="宋体" w:eastAsia="宋体" w:hAnsi="宋体" w:cs="宋体"/>
        </w:rPr>
      </w:pPr>
      <w:r w:rsidRPr="006B5767">
        <w:rPr>
          <w:rFonts w:ascii="宋体" w:eastAsia="宋体" w:hAnsi="宋体" w:cs="宋体" w:hint="eastAsia"/>
        </w:rPr>
        <w:t>5.6.1.3  主要大气污染物有组织排放口宜定期监测。</w:t>
      </w:r>
    </w:p>
    <w:p w:rsidR="006B5767" w:rsidRPr="006B5767" w:rsidRDefault="006B5767" w:rsidP="006B5767">
      <w:pPr>
        <w:spacing w:beforeLines="50" w:before="156" w:afterLines="50" w:after="156"/>
        <w:outlineLvl w:val="1"/>
        <w:rPr>
          <w:rFonts w:ascii="黑体" w:eastAsia="黑体" w:hAnsi="黑体" w:cs="Times New Roman"/>
          <w:szCs w:val="24"/>
        </w:rPr>
      </w:pPr>
      <w:bookmarkStart w:id="64" w:name="_Toc16978"/>
      <w:r w:rsidRPr="006B5767">
        <w:rPr>
          <w:rFonts w:ascii="黑体" w:eastAsia="黑体" w:hAnsi="黑体" w:cs="Times New Roman" w:hint="eastAsia"/>
          <w:szCs w:val="24"/>
        </w:rPr>
        <w:t>5.6.2  水体污染物</w:t>
      </w:r>
      <w:bookmarkEnd w:id="64"/>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工厂生产过程产生的废水应进行处理并合理利用，工厂水体污染物排放应符合GB 8978及环境影响评价批复的要求。</w:t>
      </w:r>
    </w:p>
    <w:p w:rsidR="006B5767" w:rsidRPr="006B5767" w:rsidRDefault="006B5767" w:rsidP="006B5767">
      <w:pPr>
        <w:spacing w:beforeLines="50" w:before="156" w:afterLines="50" w:after="156"/>
        <w:outlineLvl w:val="1"/>
        <w:rPr>
          <w:rFonts w:ascii="黑体" w:eastAsia="黑体" w:hAnsi="黑体" w:cs="Times New Roman"/>
          <w:szCs w:val="24"/>
        </w:rPr>
      </w:pPr>
      <w:bookmarkStart w:id="65" w:name="_Toc6196"/>
      <w:r w:rsidRPr="006B5767">
        <w:rPr>
          <w:rFonts w:ascii="黑体" w:eastAsia="黑体" w:hAnsi="黑体" w:cs="Times New Roman" w:hint="eastAsia"/>
          <w:szCs w:val="24"/>
        </w:rPr>
        <w:t>5.6.3  固体废物</w:t>
      </w:r>
      <w:bookmarkEnd w:id="65"/>
    </w:p>
    <w:p w:rsidR="006B5767" w:rsidRPr="006B5767" w:rsidRDefault="006B5767" w:rsidP="006B5767">
      <w:pPr>
        <w:rPr>
          <w:rFonts w:ascii="宋体" w:eastAsia="宋体" w:hAnsi="宋体" w:cs="宋体"/>
        </w:rPr>
      </w:pPr>
      <w:r w:rsidRPr="006B5767">
        <w:rPr>
          <w:rFonts w:ascii="宋体" w:eastAsia="宋体" w:hAnsi="宋体" w:cs="宋体" w:hint="eastAsia"/>
        </w:rPr>
        <w:t>5.6.3.1  工厂应按相关标准及要求管理和处置生产过程中产生的一般工业固体废物和危险废物。</w:t>
      </w:r>
    </w:p>
    <w:p w:rsidR="006B5767" w:rsidRPr="006B5767" w:rsidRDefault="006B5767" w:rsidP="006B5767">
      <w:pPr>
        <w:rPr>
          <w:rFonts w:ascii="宋体" w:eastAsia="宋体" w:hAnsi="宋体" w:cs="宋体"/>
        </w:rPr>
      </w:pPr>
      <w:r w:rsidRPr="006B5767">
        <w:rPr>
          <w:rFonts w:ascii="宋体" w:eastAsia="宋体" w:hAnsi="宋体" w:cs="宋体" w:hint="eastAsia"/>
        </w:rPr>
        <w:t>5.6.3.2  工厂无法自行处理的一般工业固体废物应转交给具备相应能力的处理厂进行处理。危险废物应转交给具备相应资质的处理厂进行处理，并建立转移和处置的追溯机制。</w:t>
      </w:r>
    </w:p>
    <w:p w:rsidR="006B5767" w:rsidRPr="006B5767" w:rsidRDefault="006B5767" w:rsidP="006B5767">
      <w:pPr>
        <w:spacing w:beforeLines="50" w:before="156" w:afterLines="50" w:after="156"/>
        <w:outlineLvl w:val="1"/>
        <w:rPr>
          <w:rFonts w:ascii="黑体" w:eastAsia="黑体" w:hAnsi="黑体" w:cs="Times New Roman"/>
          <w:szCs w:val="24"/>
        </w:rPr>
      </w:pPr>
      <w:bookmarkStart w:id="66" w:name="_Toc6654"/>
      <w:r w:rsidRPr="006B5767">
        <w:rPr>
          <w:rFonts w:ascii="黑体" w:eastAsia="黑体" w:hAnsi="黑体" w:cs="Times New Roman" w:hint="eastAsia"/>
          <w:szCs w:val="24"/>
        </w:rPr>
        <w:t>5.6.4  噪声</w:t>
      </w:r>
      <w:bookmarkEnd w:id="66"/>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工厂的厂界噪声应符合GB 12348及环境影响评价批复的要求，宜对噪声污染采取适当的防治措施。</w:t>
      </w:r>
    </w:p>
    <w:p w:rsidR="006B5767" w:rsidRPr="006B5767" w:rsidRDefault="006B5767" w:rsidP="006B5767">
      <w:pPr>
        <w:spacing w:beforeLines="50" w:before="156" w:afterLines="50" w:after="156"/>
        <w:outlineLvl w:val="1"/>
        <w:rPr>
          <w:rFonts w:ascii="黑体" w:eastAsia="黑体" w:hAnsi="黑体" w:cs="Times New Roman"/>
          <w:szCs w:val="24"/>
        </w:rPr>
      </w:pPr>
      <w:bookmarkStart w:id="67" w:name="_Toc12350"/>
      <w:r w:rsidRPr="006B5767">
        <w:rPr>
          <w:rFonts w:ascii="黑体" w:eastAsia="黑体" w:hAnsi="黑体" w:cs="Times New Roman" w:hint="eastAsia"/>
          <w:szCs w:val="24"/>
        </w:rPr>
        <w:t>5.6.5  温室气体</w:t>
      </w:r>
      <w:bookmarkEnd w:id="67"/>
    </w:p>
    <w:p w:rsidR="006B5767" w:rsidRPr="006B5767" w:rsidRDefault="006B5767" w:rsidP="006B5767">
      <w:pPr>
        <w:ind w:firstLineChars="200" w:firstLine="420"/>
        <w:rPr>
          <w:rFonts w:ascii="宋体" w:eastAsia="宋体" w:hAnsi="宋体" w:cs="宋体"/>
          <w:highlight w:val="yellow"/>
        </w:rPr>
      </w:pPr>
      <w:bookmarkStart w:id="68" w:name="_Toc21349442"/>
      <w:r w:rsidRPr="006B5767">
        <w:rPr>
          <w:rFonts w:ascii="宋体" w:eastAsia="宋体" w:hAnsi="宋体" w:cs="宋体" w:hint="eastAsia"/>
        </w:rPr>
        <w:t>工厂应按GB/T 32150或其他相关要求对其厂界范围内的温室气体排放进行核算和报告，宜进行温室气体第三方核查，核查结果对外公布。</w:t>
      </w:r>
    </w:p>
    <w:p w:rsidR="006B5767" w:rsidRPr="006B5767" w:rsidRDefault="006B5767" w:rsidP="006B5767">
      <w:pPr>
        <w:spacing w:beforeLines="50" w:before="156" w:afterLines="50" w:after="156"/>
        <w:outlineLvl w:val="1"/>
        <w:rPr>
          <w:rFonts w:ascii="黑体" w:eastAsia="黑体" w:hAnsi="黑体" w:cs="Times New Roman"/>
          <w:szCs w:val="24"/>
        </w:rPr>
      </w:pPr>
      <w:bookmarkStart w:id="69" w:name="_Toc26836"/>
      <w:r w:rsidRPr="006B5767">
        <w:rPr>
          <w:rFonts w:ascii="黑体" w:eastAsia="黑体" w:hAnsi="黑体" w:cs="Times New Roman" w:hint="eastAsia"/>
          <w:szCs w:val="24"/>
        </w:rPr>
        <w:t>5.7  综合绩效</w:t>
      </w:r>
      <w:bookmarkEnd w:id="68"/>
      <w:bookmarkEnd w:id="69"/>
    </w:p>
    <w:p w:rsidR="006B5767" w:rsidRPr="006B5767" w:rsidRDefault="006B5767" w:rsidP="006B5767">
      <w:pPr>
        <w:spacing w:beforeLines="50" w:before="156" w:afterLines="50" w:after="156"/>
        <w:outlineLvl w:val="1"/>
        <w:rPr>
          <w:rFonts w:ascii="黑体" w:eastAsia="黑体" w:hAnsi="黑体" w:cs="Times New Roman"/>
          <w:szCs w:val="24"/>
        </w:rPr>
      </w:pPr>
      <w:bookmarkStart w:id="70" w:name="_Toc8831"/>
      <w:r w:rsidRPr="006B5767">
        <w:rPr>
          <w:rFonts w:ascii="黑体" w:eastAsia="黑体" w:hAnsi="黑体" w:cs="Times New Roman" w:hint="eastAsia"/>
          <w:szCs w:val="24"/>
        </w:rPr>
        <w:t>5.7.1  用地集约化</w:t>
      </w:r>
      <w:bookmarkEnd w:id="70"/>
    </w:p>
    <w:p w:rsidR="006B5767" w:rsidRPr="006B5767" w:rsidRDefault="006B5767" w:rsidP="006B5767">
      <w:pPr>
        <w:ind w:firstLineChars="200" w:firstLine="420"/>
        <w:rPr>
          <w:rFonts w:ascii="宋体" w:eastAsia="宋体" w:hAnsi="宋体" w:cs="宋体"/>
          <w:highlight w:val="yellow"/>
        </w:rPr>
      </w:pPr>
      <w:r w:rsidRPr="006B5767">
        <w:rPr>
          <w:rFonts w:ascii="宋体" w:eastAsia="宋体" w:hAnsi="宋体" w:cs="宋体" w:hint="eastAsia"/>
        </w:rPr>
        <w:t>工厂的容积率和建筑密度应不低于《工业项目建设用地控制指标》的要求，容积率宜达到《工业</w:t>
      </w:r>
      <w:r w:rsidRPr="006B5767">
        <w:rPr>
          <w:rFonts w:ascii="宋体" w:eastAsia="宋体" w:hAnsi="宋体" w:cs="宋体"/>
        </w:rPr>
        <w:t>项目建设用地控制指标》要求的2倍以上；建筑密度宜达到《工业项目建设用地控制指标》要求的1.5倍以上。</w:t>
      </w:r>
      <w:r w:rsidRPr="006B5767">
        <w:rPr>
          <w:rFonts w:ascii="宋体" w:eastAsia="宋体" w:hAnsi="宋体" w:cs="宋体" w:hint="eastAsia"/>
        </w:rPr>
        <w:t>单位用地面积产值应满足行业平均水平，宜达到行业先进水平。</w:t>
      </w:r>
    </w:p>
    <w:p w:rsidR="006B5767" w:rsidRPr="006B5767" w:rsidRDefault="006B5767" w:rsidP="006B5767">
      <w:pPr>
        <w:spacing w:beforeLines="50" w:before="156" w:afterLines="50" w:after="156"/>
        <w:outlineLvl w:val="1"/>
        <w:rPr>
          <w:rFonts w:ascii="黑体" w:eastAsia="黑体" w:hAnsi="黑体" w:cs="Times New Roman"/>
          <w:szCs w:val="24"/>
        </w:rPr>
      </w:pPr>
      <w:bookmarkStart w:id="71" w:name="_Toc2793"/>
      <w:r w:rsidRPr="006B5767">
        <w:rPr>
          <w:rFonts w:ascii="黑体" w:eastAsia="黑体" w:hAnsi="黑体" w:cs="Times New Roman" w:hint="eastAsia"/>
          <w:szCs w:val="24"/>
        </w:rPr>
        <w:t>5.7.2  原料无害化</w:t>
      </w:r>
      <w:bookmarkEnd w:id="71"/>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lastRenderedPageBreak/>
        <w:t>纤维增强复合材料产品生产过程中宜使用绿色物料，提高绿色物料使用率。</w:t>
      </w:r>
    </w:p>
    <w:p w:rsidR="006B5767" w:rsidRPr="006B5767" w:rsidRDefault="006B5767" w:rsidP="006B5767">
      <w:pPr>
        <w:spacing w:beforeLines="50" w:before="156" w:afterLines="50" w:after="156"/>
        <w:outlineLvl w:val="1"/>
        <w:rPr>
          <w:rFonts w:ascii="黑体" w:eastAsia="黑体" w:hAnsi="黑体" w:cs="Times New Roman"/>
          <w:szCs w:val="24"/>
        </w:rPr>
      </w:pPr>
      <w:bookmarkStart w:id="72" w:name="_Toc4696"/>
      <w:r w:rsidRPr="006B5767">
        <w:rPr>
          <w:rFonts w:ascii="黑体" w:eastAsia="黑体" w:hAnsi="黑体" w:cs="Times New Roman" w:hint="eastAsia"/>
          <w:szCs w:val="24"/>
        </w:rPr>
        <w:t>5.7.3  生产洁净化</w:t>
      </w:r>
      <w:bookmarkEnd w:id="72"/>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工厂大气污染物有组织与无组织排放浓度应达到GB 16297及当地污染物排放标准要求，宜达到当地污染物排放标准中最高要求。</w:t>
      </w:r>
    </w:p>
    <w:p w:rsidR="006B5767" w:rsidRPr="006B5767" w:rsidRDefault="006B5767" w:rsidP="006B5767">
      <w:pPr>
        <w:spacing w:beforeLines="50" w:before="156" w:afterLines="50" w:after="156"/>
        <w:outlineLvl w:val="1"/>
        <w:rPr>
          <w:rFonts w:ascii="黑体" w:eastAsia="黑体" w:hAnsi="黑体" w:cs="Times New Roman"/>
          <w:szCs w:val="24"/>
        </w:rPr>
      </w:pPr>
      <w:bookmarkStart w:id="73" w:name="_Toc30516"/>
      <w:r w:rsidRPr="006B5767">
        <w:rPr>
          <w:rFonts w:ascii="黑体" w:eastAsia="黑体" w:hAnsi="黑体" w:cs="Times New Roman" w:hint="eastAsia"/>
          <w:szCs w:val="24"/>
        </w:rPr>
        <w:t>5.7.4  废物资源化</w:t>
      </w:r>
      <w:bookmarkEnd w:id="73"/>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评价边界内，工厂应自行或通过第三方对工业固体废物综合利用，对工业废水处理回用，宜实现工业固体废物及废水的全部利用。</w:t>
      </w:r>
    </w:p>
    <w:p w:rsidR="006B5767" w:rsidRPr="006B5767" w:rsidRDefault="006B5767" w:rsidP="006B5767">
      <w:pPr>
        <w:spacing w:beforeLines="50" w:before="156" w:afterLines="50" w:after="156"/>
        <w:outlineLvl w:val="1"/>
        <w:rPr>
          <w:rFonts w:ascii="黑体" w:eastAsia="黑体" w:hAnsi="黑体" w:cs="Times New Roman"/>
          <w:szCs w:val="24"/>
        </w:rPr>
      </w:pPr>
      <w:bookmarkStart w:id="74" w:name="_Toc24474"/>
      <w:r w:rsidRPr="006B5767">
        <w:rPr>
          <w:rFonts w:ascii="黑体" w:eastAsia="黑体" w:hAnsi="黑体" w:cs="Times New Roman" w:hint="eastAsia"/>
          <w:szCs w:val="24"/>
        </w:rPr>
        <w:t>5.7.5  能源低碳化</w:t>
      </w:r>
      <w:bookmarkEnd w:id="74"/>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工厂应对单位产品综合能耗进行控制，宜达到有效控制。</w:t>
      </w:r>
    </w:p>
    <w:p w:rsidR="006B5767" w:rsidRPr="006B5767" w:rsidRDefault="006B5767" w:rsidP="006B5767">
      <w:pPr>
        <w:widowControl/>
        <w:spacing w:beforeLines="100" w:before="312" w:afterLines="100" w:after="312"/>
        <w:outlineLvl w:val="0"/>
        <w:rPr>
          <w:rFonts w:ascii="黑体" w:eastAsia="黑体" w:hAnsi="Times New Roman" w:cs="Times New Roman"/>
          <w:kern w:val="0"/>
        </w:rPr>
      </w:pPr>
      <w:bookmarkStart w:id="75" w:name="_Toc2088"/>
      <w:bookmarkStart w:id="76" w:name="_Toc21349443"/>
      <w:r w:rsidRPr="006B5767">
        <w:rPr>
          <w:rFonts w:ascii="黑体" w:eastAsia="黑体" w:hAnsi="Times New Roman" w:cs="Times New Roman" w:hint="eastAsia"/>
          <w:kern w:val="0"/>
        </w:rPr>
        <w:t>6  评价方法及程序</w:t>
      </w:r>
      <w:bookmarkEnd w:id="75"/>
    </w:p>
    <w:p w:rsidR="006B5767" w:rsidRPr="006B5767" w:rsidRDefault="006B5767" w:rsidP="006B5767">
      <w:pPr>
        <w:spacing w:beforeLines="50" w:before="156" w:afterLines="50" w:after="156"/>
        <w:outlineLvl w:val="1"/>
        <w:rPr>
          <w:rFonts w:ascii="黑体" w:eastAsia="黑体" w:hAnsi="黑体" w:cs="Times New Roman"/>
          <w:szCs w:val="24"/>
        </w:rPr>
      </w:pPr>
      <w:bookmarkStart w:id="77" w:name="_Toc13607"/>
      <w:r w:rsidRPr="006B5767">
        <w:rPr>
          <w:rFonts w:ascii="黑体" w:eastAsia="黑体" w:hAnsi="黑体" w:cs="Times New Roman" w:hint="eastAsia"/>
          <w:szCs w:val="24"/>
        </w:rPr>
        <w:t>6.1  评分计算方法</w:t>
      </w:r>
      <w:bookmarkEnd w:id="77"/>
    </w:p>
    <w:p w:rsidR="006B5767" w:rsidRPr="006B5767" w:rsidRDefault="006B5767" w:rsidP="006B5767">
      <w:pPr>
        <w:rPr>
          <w:rFonts w:ascii="宋体" w:eastAsia="宋体" w:hAnsi="宋体" w:cs="宋体"/>
        </w:rPr>
      </w:pPr>
      <w:r w:rsidRPr="006B5767">
        <w:rPr>
          <w:rFonts w:ascii="宋体" w:eastAsia="宋体" w:hAnsi="宋体" w:cs="宋体" w:hint="eastAsia"/>
        </w:rPr>
        <w:t>6.1.1  通过逐级加权计算工厂的总得分，按公式（1）和公式（2）计算。</w:t>
      </w:r>
    </w:p>
    <w:p w:rsidR="006B5767" w:rsidRPr="006B5767" w:rsidRDefault="006B5767" w:rsidP="006B5767">
      <w:pPr>
        <w:spacing w:line="360" w:lineRule="auto"/>
        <w:jc w:val="right"/>
        <w:rPr>
          <w:rFonts w:ascii="Calibri" w:eastAsia="宋体" w:hAnsi="Calibri" w:cs="Times New Roman"/>
          <w:kern w:val="0"/>
          <w:szCs w:val="21"/>
          <w:lang w:eastAsia="en-US"/>
        </w:rPr>
      </w:pPr>
      <m:oMath>
        <m:r>
          <m:rPr>
            <m:sty m:val="p"/>
          </m:rPr>
          <w:rPr>
            <w:rFonts w:ascii="Cambria Math" w:eastAsia="宋体" w:hAnsi="Cambria Math" w:cs="宋体" w:hint="eastAsia"/>
          </w:rPr>
          <m:t>M=</m:t>
        </m:r>
        <m:r>
          <m:rPr>
            <m:sty m:val="p"/>
          </m:rPr>
          <w:rPr>
            <w:rFonts w:ascii="Cambria Math" w:eastAsia="宋体" w:hAnsi="Cambria Math" w:cs="宋体" w:hint="eastAsia"/>
          </w:rPr>
          <m:t>η×</m:t>
        </m:r>
        <m:nary>
          <m:naryPr>
            <m:chr m:val="∑"/>
            <m:limLoc m:val="undOvr"/>
            <m:subHide m:val="1"/>
            <m:supHide m:val="1"/>
            <m:ctrlPr>
              <w:rPr>
                <w:rFonts w:ascii="Cambria Math" w:eastAsia="宋体" w:hAnsi="Cambria Math" w:cs="宋体" w:hint="eastAsia"/>
              </w:rPr>
            </m:ctrlPr>
          </m:naryPr>
          <m:sub/>
          <m:sup/>
          <m:e>
            <m:sSub>
              <m:sSubPr>
                <m:ctrlPr>
                  <w:rPr>
                    <w:rFonts w:ascii="Cambria Math" w:eastAsia="宋体" w:hAnsi="Cambria Math" w:cs="宋体" w:hint="eastAsia"/>
                  </w:rPr>
                </m:ctrlPr>
              </m:sSubPr>
              <m:e>
                <m:r>
                  <m:rPr>
                    <m:sty m:val="p"/>
                  </m:rPr>
                  <w:rPr>
                    <w:rFonts w:ascii="Cambria Math" w:eastAsia="宋体" w:hAnsi="Cambria Math" w:cs="宋体" w:hint="eastAsia"/>
                  </w:rPr>
                  <m:t>k</m:t>
                </m:r>
              </m:e>
              <m:sub>
                <m:r>
                  <m:rPr>
                    <m:sty m:val="p"/>
                  </m:rPr>
                  <w:rPr>
                    <w:rFonts w:ascii="Cambria Math" w:eastAsia="宋体" w:hAnsi="Cambria Math" w:cs="宋体" w:hint="eastAsia"/>
                  </w:rPr>
                  <m:t>i</m:t>
                </m:r>
              </m:sub>
            </m:sSub>
            <m:sSub>
              <m:sSubPr>
                <m:ctrlPr>
                  <w:rPr>
                    <w:rFonts w:ascii="Cambria Math" w:eastAsia="宋体" w:hAnsi="Cambria Math" w:cs="宋体" w:hint="eastAsia"/>
                  </w:rPr>
                </m:ctrlPr>
              </m:sSubPr>
              <m:e>
                <m:r>
                  <m:rPr>
                    <m:sty m:val="p"/>
                  </m:rPr>
                  <w:rPr>
                    <w:rFonts w:ascii="Cambria Math" w:eastAsia="宋体" w:hAnsi="Cambria Math" w:cs="宋体" w:hint="eastAsia"/>
                  </w:rPr>
                  <m:t>m</m:t>
                </m:r>
              </m:e>
              <m:sub>
                <m:r>
                  <m:rPr>
                    <m:sty m:val="p"/>
                  </m:rPr>
                  <w:rPr>
                    <w:rFonts w:ascii="Cambria Math" w:eastAsia="宋体" w:hAnsi="Cambria Math" w:cs="宋体" w:hint="eastAsia"/>
                  </w:rPr>
                  <m:t>i</m:t>
                </m:r>
              </m:sub>
            </m:sSub>
          </m:e>
        </m:nary>
      </m:oMath>
      <w:r w:rsidRPr="006B5767">
        <w:rPr>
          <w:rFonts w:ascii="宋体" w:eastAsia="宋体" w:hAnsi="宋体" w:cs="宋体" w:hint="eastAsia"/>
        </w:rPr>
        <w:t xml:space="preserve">         …………………………（1）</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式中：</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M——工厂总得分；</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m</w:t>
      </w:r>
      <w:r w:rsidRPr="006B5767">
        <w:rPr>
          <w:rFonts w:ascii="宋体" w:eastAsia="宋体" w:hAnsi="宋体" w:cs="宋体" w:hint="eastAsia"/>
          <w:vertAlign w:val="subscript"/>
        </w:rPr>
        <w:t>i</w:t>
      </w:r>
      <w:r w:rsidRPr="006B5767">
        <w:rPr>
          <w:rFonts w:ascii="宋体" w:eastAsia="宋体" w:hAnsi="宋体" w:cs="宋体" w:hint="eastAsia"/>
        </w:rPr>
        <w:t>——工厂第i项一级指标得分；</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k</w:t>
      </w:r>
      <w:r w:rsidRPr="006B5767">
        <w:rPr>
          <w:rFonts w:ascii="宋体" w:eastAsia="宋体" w:hAnsi="宋体" w:cs="宋体" w:hint="eastAsia"/>
          <w:vertAlign w:val="subscript"/>
        </w:rPr>
        <w:t>i</w:t>
      </w:r>
      <w:r w:rsidRPr="006B5767">
        <w:rPr>
          <w:rFonts w:ascii="宋体" w:eastAsia="宋体" w:hAnsi="宋体" w:cs="宋体" w:hint="eastAsia"/>
        </w:rPr>
        <w:t>——工厂第i项一级指标权重，取值见表1；</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η——归一化系数。</w:t>
      </w:r>
    </w:p>
    <w:p w:rsidR="006B5767" w:rsidRPr="006B5767" w:rsidRDefault="006B5767" w:rsidP="006B5767">
      <w:pPr>
        <w:spacing w:line="360" w:lineRule="auto"/>
        <w:jc w:val="right"/>
        <w:rPr>
          <w:rFonts w:ascii="Calibri" w:eastAsia="宋体" w:hAnsi="Calibri" w:cs="Times New Roman"/>
          <w:kern w:val="0"/>
          <w:sz w:val="22"/>
        </w:rPr>
      </w:pPr>
      <m:oMath>
        <m:sSub>
          <m:sSubPr>
            <m:ctrlPr>
              <w:rPr>
                <w:rFonts w:ascii="Cambria Math" w:eastAsia="宋体" w:hAnsi="Cambria Math" w:cs="宋体" w:hint="eastAsia"/>
              </w:rPr>
            </m:ctrlPr>
          </m:sSubPr>
          <m:e>
            <m:r>
              <m:rPr>
                <m:sty m:val="p"/>
              </m:rPr>
              <w:rPr>
                <w:rFonts w:ascii="Cambria Math" w:eastAsia="宋体" w:hAnsi="Cambria Math" w:cs="宋体" w:hint="eastAsia"/>
              </w:rPr>
              <m:t>m</m:t>
            </m:r>
          </m:e>
          <m:sub>
            <m:r>
              <m:rPr>
                <m:sty m:val="p"/>
              </m:rPr>
              <w:rPr>
                <w:rFonts w:ascii="Cambria Math" w:eastAsia="宋体" w:hAnsi="Cambria Math" w:cs="宋体" w:hint="eastAsia"/>
              </w:rPr>
              <m:t>i</m:t>
            </m:r>
          </m:sub>
        </m:sSub>
        <m:r>
          <m:rPr>
            <m:sty m:val="p"/>
          </m:rPr>
          <w:rPr>
            <w:rFonts w:ascii="Cambria Math" w:eastAsia="宋体" w:hAnsi="Cambria Math" w:cs="宋体" w:hint="eastAsia"/>
          </w:rPr>
          <m:t>=</m:t>
        </m:r>
        <m:nary>
          <m:naryPr>
            <m:chr m:val="∑"/>
            <m:limLoc m:val="undOvr"/>
            <m:subHide m:val="1"/>
            <m:supHide m:val="1"/>
            <m:ctrlPr>
              <w:rPr>
                <w:rFonts w:ascii="Cambria Math" w:eastAsia="宋体" w:hAnsi="Cambria Math" w:cs="宋体" w:hint="eastAsia"/>
              </w:rPr>
            </m:ctrlPr>
          </m:naryPr>
          <m:sub/>
          <m:sup/>
          <m:e>
            <m:sSub>
              <m:sSubPr>
                <m:ctrlPr>
                  <w:rPr>
                    <w:rFonts w:ascii="Cambria Math" w:eastAsia="宋体" w:hAnsi="Cambria Math" w:cs="宋体" w:hint="eastAsia"/>
                  </w:rPr>
                </m:ctrlPr>
              </m:sSubPr>
              <m:e>
                <m:r>
                  <m:rPr>
                    <m:sty m:val="p"/>
                  </m:rPr>
                  <w:rPr>
                    <w:rFonts w:ascii="Cambria Math" w:eastAsia="宋体" w:hAnsi="Cambria Math" w:cs="宋体" w:hint="eastAsia"/>
                  </w:rPr>
                  <m:t>w</m:t>
                </m:r>
              </m:e>
              <m:sub>
                <m:r>
                  <m:rPr>
                    <m:sty m:val="p"/>
                  </m:rPr>
                  <w:rPr>
                    <w:rFonts w:ascii="Cambria Math" w:eastAsia="宋体" w:hAnsi="Cambria Math" w:cs="宋体" w:hint="eastAsia"/>
                  </w:rPr>
                  <m:t>ij</m:t>
                </m:r>
              </m:sub>
            </m:sSub>
            <m:sSub>
              <m:sSubPr>
                <m:ctrlPr>
                  <w:rPr>
                    <w:rFonts w:ascii="Cambria Math" w:eastAsia="宋体" w:hAnsi="Cambria Math" w:cs="宋体" w:hint="eastAsia"/>
                  </w:rPr>
                </m:ctrlPr>
              </m:sSubPr>
              <m:e>
                <m:r>
                  <m:rPr>
                    <m:sty m:val="p"/>
                  </m:rPr>
                  <w:rPr>
                    <w:rFonts w:ascii="Cambria Math" w:eastAsia="宋体" w:hAnsi="Cambria Math" w:cs="宋体" w:hint="eastAsia"/>
                  </w:rPr>
                  <m:t>G</m:t>
                </m:r>
              </m:e>
              <m:sub>
                <m:r>
                  <m:rPr>
                    <m:sty m:val="p"/>
                  </m:rPr>
                  <w:rPr>
                    <w:rFonts w:ascii="Cambria Math" w:eastAsia="宋体" w:hAnsi="Cambria Math" w:cs="宋体" w:hint="eastAsia"/>
                  </w:rPr>
                  <m:t>ij</m:t>
                </m:r>
              </m:sub>
            </m:sSub>
          </m:e>
        </m:nary>
      </m:oMath>
      <w:r w:rsidRPr="006B5767">
        <w:rPr>
          <w:rFonts w:ascii="宋体" w:eastAsia="宋体" w:hAnsi="宋体" w:cs="宋体" w:hint="eastAsia"/>
        </w:rPr>
        <w:t xml:space="preserve">        …………………………（2）</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式中：</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w</w:t>
      </w:r>
      <w:r w:rsidRPr="006B5767">
        <w:rPr>
          <w:rFonts w:ascii="宋体" w:eastAsia="宋体" w:hAnsi="宋体" w:cs="宋体" w:hint="eastAsia"/>
          <w:vertAlign w:val="subscript"/>
        </w:rPr>
        <w:t>ij</w:t>
      </w:r>
      <w:r w:rsidRPr="006B5767">
        <w:rPr>
          <w:rFonts w:ascii="宋体" w:eastAsia="宋体" w:hAnsi="宋体" w:cs="宋体" w:hint="eastAsia"/>
        </w:rPr>
        <w:t>——工厂第j项二级指标权重，取值见表B.1；</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G</w:t>
      </w:r>
      <w:r w:rsidRPr="006B5767">
        <w:rPr>
          <w:rFonts w:ascii="宋体" w:eastAsia="宋体" w:hAnsi="宋体" w:cs="宋体" w:hint="eastAsia"/>
          <w:vertAlign w:val="subscript"/>
        </w:rPr>
        <w:t>ij</w:t>
      </w:r>
      <w:r w:rsidRPr="006B5767">
        <w:rPr>
          <w:rFonts w:ascii="宋体" w:eastAsia="宋体" w:hAnsi="宋体" w:cs="宋体" w:hint="eastAsia"/>
        </w:rPr>
        <w:t>——工厂第j项二级指标下设某评价要求得分。</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表</w:t>
      </w:r>
      <w:r w:rsidRPr="006B5767">
        <w:rPr>
          <w:rFonts w:ascii="宋体" w:eastAsia="宋体" w:hAnsi="宋体" w:cs="宋体"/>
        </w:rPr>
        <w:t>B.1中标记“a”和“b”的可选要求，</w:t>
      </w:r>
      <m:oMath>
        <m:sSub>
          <m:sSubPr>
            <m:ctrlPr>
              <w:rPr>
                <w:rFonts w:ascii="Cambria Math" w:eastAsia="宋体" w:hAnsi="Cambria Math" w:cs="宋体" w:hint="eastAsia"/>
              </w:rPr>
            </m:ctrlPr>
          </m:sSubPr>
          <m:e>
            <m:r>
              <m:rPr>
                <m:sty m:val="p"/>
              </m:rPr>
              <w:rPr>
                <w:rFonts w:ascii="Cambria Math" w:eastAsia="宋体" w:hAnsi="Cambria Math" w:cs="宋体"/>
              </w:rPr>
              <m:t>G</m:t>
            </m:r>
          </m:e>
          <m:sub>
            <m:r>
              <m:rPr>
                <m:sty m:val="p"/>
              </m:rPr>
              <w:rPr>
                <w:rFonts w:ascii="Cambria Math" w:eastAsia="宋体" w:hAnsi="Cambria Math" w:cs="宋体"/>
              </w:rPr>
              <m:t>ij</m:t>
            </m:r>
          </m:sub>
        </m:sSub>
      </m:oMath>
      <w:r w:rsidRPr="006B5767">
        <w:rPr>
          <w:rFonts w:ascii="宋体" w:eastAsia="宋体" w:hAnsi="宋体" w:cs="宋体" w:hint="eastAsia"/>
        </w:rPr>
        <w:t>按公式（</w:t>
      </w:r>
      <w:r w:rsidRPr="006B5767">
        <w:rPr>
          <w:rFonts w:ascii="宋体" w:eastAsia="宋体" w:hAnsi="宋体" w:cs="宋体"/>
        </w:rPr>
        <w:t>3）计算，其中，对于标记“a”的可选要求，当必选要求无规定值时，D</w:t>
      </w:r>
      <w:r w:rsidRPr="006B5767">
        <w:rPr>
          <w:rFonts w:ascii="宋体" w:eastAsia="宋体" w:hAnsi="宋体" w:cs="宋体"/>
          <w:vertAlign w:val="subscript"/>
        </w:rPr>
        <w:t>0</w:t>
      </w:r>
      <w:r w:rsidRPr="006B5767">
        <w:rPr>
          <w:rFonts w:ascii="宋体" w:eastAsia="宋体" w:hAnsi="宋体" w:cs="宋体"/>
        </w:rPr>
        <w:t>=0。</w:t>
      </w:r>
    </w:p>
    <w:bookmarkStart w:id="78" w:name="_Hlk43557165"/>
    <w:p w:rsidR="006B5767" w:rsidRPr="006B5767" w:rsidRDefault="006B5767" w:rsidP="006B5767">
      <w:pPr>
        <w:spacing w:line="360" w:lineRule="auto"/>
        <w:ind w:leftChars="270" w:left="567"/>
        <w:jc w:val="right"/>
        <w:rPr>
          <w:rFonts w:ascii="Times New Roman" w:eastAsia="宋体" w:hAnsi="Times New Roman" w:cs="Times New Roman"/>
          <w:kern w:val="0"/>
          <w:sz w:val="22"/>
          <w:lang w:eastAsia="en-US"/>
        </w:rPr>
      </w:pPr>
      <m:oMath>
        <m:sSub>
          <m:sSubPr>
            <m:ctrlPr>
              <w:rPr>
                <w:rFonts w:ascii="Cambria Math" w:eastAsia="宋体" w:hAnsi="Cambria Math" w:cs="Times New Roman"/>
                <w:kern w:val="0"/>
                <w:sz w:val="22"/>
                <w:lang w:eastAsia="en-US"/>
              </w:rPr>
            </m:ctrlPr>
          </m:sSubPr>
          <m:e>
            <m:r>
              <w:rPr>
                <w:rFonts w:ascii="Cambria Math" w:eastAsia="宋体" w:hAnsi="Cambria Math" w:cs="Times New Roman"/>
                <w:kern w:val="0"/>
                <w:sz w:val="22"/>
                <w:lang w:eastAsia="en-US"/>
              </w:rPr>
              <m:t>G</m:t>
            </m:r>
          </m:e>
          <m:sub>
            <m:r>
              <w:rPr>
                <w:rFonts w:ascii="Cambria Math" w:eastAsia="宋体" w:hAnsi="Cambria Math" w:cs="Times New Roman"/>
                <w:kern w:val="0"/>
                <w:sz w:val="22"/>
                <w:lang w:eastAsia="en-US"/>
              </w:rPr>
              <m:t>ij</m:t>
            </m:r>
          </m:sub>
        </m:sSub>
        <m:r>
          <m:rPr>
            <m:sty m:val="p"/>
          </m:rPr>
          <w:rPr>
            <w:rFonts w:ascii="Cambria Math" w:eastAsia="宋体" w:hAnsi="Cambria Math" w:cs="Times New Roman"/>
            <w:kern w:val="0"/>
            <w:sz w:val="22"/>
            <w:lang w:eastAsia="en-US"/>
          </w:rPr>
          <m:t>=</m:t>
        </m:r>
        <m:r>
          <w:rPr>
            <w:rFonts w:ascii="Cambria Math" w:eastAsia="宋体" w:hAnsi="Cambria Math" w:cs="Times New Roman"/>
            <w:kern w:val="0"/>
            <w:sz w:val="22"/>
            <w:lang w:eastAsia="en-US"/>
          </w:rPr>
          <m:t>g</m:t>
        </m:r>
        <m:r>
          <m:rPr>
            <m:sty m:val="p"/>
          </m:rPr>
          <w:rPr>
            <w:rFonts w:ascii="Cambria Math" w:eastAsia="宋体" w:hAnsi="Cambria Math" w:cs="Times New Roman"/>
            <w:kern w:val="0"/>
            <w:sz w:val="22"/>
            <w:lang w:eastAsia="en-US"/>
          </w:rPr>
          <m:t>×</m:t>
        </m:r>
        <m:f>
          <m:fPr>
            <m:ctrlPr>
              <w:rPr>
                <w:rFonts w:ascii="Cambria Math" w:eastAsia="宋体" w:hAnsi="Cambria Math" w:cs="Times New Roman"/>
                <w:kern w:val="0"/>
                <w:sz w:val="22"/>
                <w:lang w:eastAsia="en-US"/>
              </w:rPr>
            </m:ctrlPr>
          </m:fPr>
          <m:num>
            <m:d>
              <m:dPr>
                <m:begChr m:val="|"/>
                <m:endChr m:val="|"/>
                <m:ctrlPr>
                  <w:rPr>
                    <w:rFonts w:ascii="Cambria Math" w:eastAsia="宋体" w:hAnsi="Cambria Math" w:cs="Times New Roman"/>
                    <w:i/>
                    <w:kern w:val="0"/>
                    <w:sz w:val="22"/>
                    <w:lang w:eastAsia="en-US"/>
                  </w:rPr>
                </m:ctrlPr>
              </m:dPr>
              <m:e>
                <m:sSub>
                  <m:sSubPr>
                    <m:ctrlPr>
                      <w:rPr>
                        <w:rFonts w:ascii="Cambria Math" w:eastAsia="宋体" w:hAnsi="Cambria Math" w:cs="Times New Roman"/>
                        <w:i/>
                        <w:kern w:val="0"/>
                        <w:sz w:val="22"/>
                        <w:lang w:eastAsia="en-US"/>
                      </w:rPr>
                    </m:ctrlPr>
                  </m:sSubPr>
                  <m:e>
                    <m:r>
                      <w:rPr>
                        <w:rFonts w:ascii="Cambria Math" w:eastAsia="宋体" w:hAnsi="Cambria Math" w:cs="Times New Roman"/>
                        <w:kern w:val="0"/>
                        <w:sz w:val="22"/>
                        <w:lang w:eastAsia="en-US"/>
                      </w:rPr>
                      <m:t>D</m:t>
                    </m:r>
                  </m:e>
                  <m:sub>
                    <m:r>
                      <m:rPr>
                        <m:sty m:val="p"/>
                      </m:rPr>
                      <w:rPr>
                        <w:rFonts w:ascii="Cambria Math" w:eastAsia="宋体" w:hAnsi="Cambria Math" w:cs="Times New Roman"/>
                        <w:kern w:val="0"/>
                        <w:sz w:val="22"/>
                        <w:lang w:eastAsia="en-US"/>
                      </w:rPr>
                      <m:t>0</m:t>
                    </m:r>
                  </m:sub>
                </m:sSub>
                <m:r>
                  <w:rPr>
                    <w:rFonts w:ascii="Cambria Math" w:eastAsia="微软雅黑" w:hAnsi="Cambria Math" w:cs="Times New Roman"/>
                    <w:kern w:val="0"/>
                    <w:sz w:val="22"/>
                    <w:lang w:eastAsia="en-US"/>
                  </w:rPr>
                  <m:t>-D</m:t>
                </m:r>
              </m:e>
            </m:d>
          </m:num>
          <m:den>
            <m:d>
              <m:dPr>
                <m:begChr m:val="|"/>
                <m:endChr m:val="|"/>
                <m:ctrlPr>
                  <w:rPr>
                    <w:rFonts w:ascii="Cambria Math" w:eastAsia="宋体" w:hAnsi="Cambria Math" w:cs="Times New Roman"/>
                    <w:i/>
                    <w:kern w:val="0"/>
                    <w:sz w:val="22"/>
                    <w:lang w:eastAsia="en-US"/>
                  </w:rPr>
                </m:ctrlPr>
              </m:dPr>
              <m:e>
                <m:sSub>
                  <m:sSubPr>
                    <m:ctrlPr>
                      <w:rPr>
                        <w:rFonts w:ascii="Cambria Math" w:eastAsia="宋体" w:hAnsi="Cambria Math" w:cs="Times New Roman"/>
                        <w:i/>
                        <w:kern w:val="0"/>
                        <w:sz w:val="22"/>
                        <w:lang w:eastAsia="en-US"/>
                      </w:rPr>
                    </m:ctrlPr>
                  </m:sSubPr>
                  <m:e>
                    <m:r>
                      <w:rPr>
                        <w:rFonts w:ascii="Cambria Math" w:eastAsia="宋体" w:hAnsi="Cambria Math" w:cs="Times New Roman"/>
                        <w:kern w:val="0"/>
                        <w:sz w:val="22"/>
                        <w:lang w:eastAsia="en-US"/>
                      </w:rPr>
                      <m:t>D</m:t>
                    </m:r>
                  </m:e>
                  <m:sub>
                    <m:r>
                      <m:rPr>
                        <m:sty m:val="p"/>
                      </m:rPr>
                      <w:rPr>
                        <w:rFonts w:ascii="Cambria Math" w:eastAsia="宋体" w:hAnsi="Cambria Math" w:cs="Times New Roman"/>
                        <w:kern w:val="0"/>
                        <w:sz w:val="22"/>
                        <w:lang w:eastAsia="en-US"/>
                      </w:rPr>
                      <m:t>0</m:t>
                    </m:r>
                  </m:sub>
                </m:sSub>
                <m:r>
                  <w:rPr>
                    <w:rFonts w:ascii="Cambria Math" w:eastAsia="微软雅黑" w:hAnsi="Cambria Math" w:cs="Times New Roman"/>
                    <w:kern w:val="0"/>
                    <w:sz w:val="22"/>
                    <w:lang w:eastAsia="en-US"/>
                  </w:rPr>
                  <m:t>-</m:t>
                </m:r>
                <m:sSub>
                  <m:sSubPr>
                    <m:ctrlPr>
                      <w:rPr>
                        <w:rFonts w:ascii="Cambria Math" w:eastAsia="宋体" w:hAnsi="Cambria Math" w:cs="Times New Roman"/>
                        <w:i/>
                        <w:kern w:val="0"/>
                        <w:sz w:val="22"/>
                        <w:lang w:eastAsia="en-US"/>
                      </w:rPr>
                    </m:ctrlPr>
                  </m:sSubPr>
                  <m:e>
                    <m:r>
                      <w:rPr>
                        <w:rFonts w:ascii="Cambria Math" w:eastAsia="宋体" w:hAnsi="Cambria Math" w:cs="Times New Roman"/>
                        <w:kern w:val="0"/>
                        <w:sz w:val="22"/>
                        <w:lang w:eastAsia="en-US"/>
                      </w:rPr>
                      <m:t>D</m:t>
                    </m:r>
                  </m:e>
                  <m:sub>
                    <m:r>
                      <m:rPr>
                        <m:sty m:val="p"/>
                      </m:rPr>
                      <w:rPr>
                        <w:rFonts w:ascii="Cambria Math" w:eastAsia="宋体" w:hAnsi="Cambria Math" w:cs="Times New Roman"/>
                        <w:kern w:val="0"/>
                        <w:sz w:val="22"/>
                        <w:lang w:eastAsia="en-US"/>
                      </w:rPr>
                      <m:t>1</m:t>
                    </m:r>
                  </m:sub>
                </m:sSub>
              </m:e>
            </m:d>
          </m:den>
        </m:f>
      </m:oMath>
      <w:r w:rsidRPr="006B5767">
        <w:rPr>
          <w:rFonts w:ascii="Times New Roman" w:eastAsia="宋体" w:hAnsi="Times New Roman" w:cs="Times New Roman"/>
          <w:kern w:val="0"/>
          <w:sz w:val="22"/>
          <w:lang w:eastAsia="en-US"/>
        </w:rPr>
        <w:t xml:space="preserve">       </w:t>
      </w:r>
      <w:r w:rsidRPr="006B5767">
        <w:rPr>
          <w:rFonts w:ascii="宋体" w:eastAsia="宋体" w:hAnsi="宋体" w:cs="Times New Roman"/>
          <w:kern w:val="0"/>
          <w:sz w:val="22"/>
          <w:lang w:eastAsia="en-US"/>
        </w:rPr>
        <w:t>…………………………</w:t>
      </w:r>
      <w:r w:rsidRPr="006B5767">
        <w:rPr>
          <w:rFonts w:ascii="Times New Roman" w:eastAsia="宋体" w:hAnsi="Times New Roman" w:cs="Times New Roman"/>
          <w:kern w:val="0"/>
          <w:sz w:val="22"/>
          <w:lang w:eastAsia="en-US"/>
        </w:rPr>
        <w:t>（</w:t>
      </w:r>
      <w:r w:rsidRPr="006B5767">
        <w:rPr>
          <w:rFonts w:ascii="Times New Roman" w:eastAsia="宋体" w:hAnsi="Times New Roman" w:cs="Times New Roman"/>
          <w:kern w:val="0"/>
          <w:sz w:val="22"/>
          <w:lang w:eastAsia="en-US"/>
        </w:rPr>
        <w:t>3</w:t>
      </w:r>
      <w:r w:rsidRPr="006B5767">
        <w:rPr>
          <w:rFonts w:ascii="Times New Roman" w:eastAsia="宋体" w:hAnsi="Times New Roman" w:cs="Times New Roman"/>
          <w:kern w:val="0"/>
          <w:sz w:val="22"/>
          <w:lang w:eastAsia="en-US"/>
        </w:rPr>
        <w:t>）</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式中：</w:t>
      </w:r>
    </w:p>
    <w:p w:rsidR="006B5767" w:rsidRPr="006B5767" w:rsidRDefault="006B5767" w:rsidP="006B5767">
      <w:pPr>
        <w:ind w:firstLineChars="200" w:firstLine="420"/>
        <w:rPr>
          <w:rFonts w:ascii="宋体" w:eastAsia="宋体" w:hAnsi="宋体" w:cs="宋体"/>
        </w:rPr>
      </w:pPr>
      <m:oMath>
        <m:r>
          <m:rPr>
            <m:sty m:val="p"/>
          </m:rPr>
          <w:rPr>
            <w:rFonts w:ascii="Cambria Math" w:eastAsia="宋体" w:hAnsi="Cambria Math" w:cs="宋体" w:hint="eastAsia"/>
          </w:rPr>
          <m:t>g</m:t>
        </m:r>
      </m:oMath>
      <w:r w:rsidRPr="006B5767">
        <w:rPr>
          <w:rFonts w:ascii="宋体" w:eastAsia="宋体" w:hAnsi="宋体" w:cs="宋体" w:hint="eastAsia"/>
        </w:rPr>
        <w:t>——评价要求分值；</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D</w:t>
      </w:r>
      <w:r w:rsidRPr="006B5767">
        <w:rPr>
          <w:rFonts w:ascii="宋体" w:eastAsia="宋体" w:hAnsi="宋体" w:cs="宋体" w:hint="eastAsia"/>
          <w:vertAlign w:val="subscript"/>
        </w:rPr>
        <w:t>0</w:t>
      </w:r>
      <w:r w:rsidRPr="006B5767">
        <w:rPr>
          <w:rFonts w:ascii="宋体" w:eastAsia="宋体" w:hAnsi="宋体" w:cs="宋体" w:hint="eastAsia"/>
        </w:rPr>
        <w:t>——必选要求规定的值；</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D</w:t>
      </w:r>
      <w:r w:rsidRPr="006B5767">
        <w:rPr>
          <w:rFonts w:ascii="宋体" w:eastAsia="宋体" w:hAnsi="宋体" w:cs="宋体" w:hint="eastAsia"/>
          <w:vertAlign w:val="subscript"/>
        </w:rPr>
        <w:t>1</w:t>
      </w:r>
      <w:r w:rsidRPr="006B5767">
        <w:rPr>
          <w:rFonts w:ascii="宋体" w:eastAsia="宋体" w:hAnsi="宋体" w:cs="宋体" w:hint="eastAsia"/>
        </w:rPr>
        <w:t>——可选要求满分时的值。</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D——工厂实际值，（若D</w:t>
      </w:r>
      <w:r w:rsidRPr="006B5767">
        <w:rPr>
          <w:rFonts w:ascii="宋体" w:eastAsia="宋体" w:hAnsi="宋体" w:cs="宋体" w:hint="eastAsia"/>
          <w:vertAlign w:val="subscript"/>
        </w:rPr>
        <w:t>1</w:t>
      </w:r>
      <w:r w:rsidRPr="006B5767">
        <w:rPr>
          <w:rFonts w:ascii="宋体" w:eastAsia="宋体" w:hAnsi="宋体" w:cs="宋体" w:hint="eastAsia"/>
        </w:rPr>
        <w:t>＜D</w:t>
      </w:r>
      <w:r w:rsidRPr="006B5767">
        <w:rPr>
          <w:rFonts w:ascii="宋体" w:eastAsia="宋体" w:hAnsi="宋体" w:cs="宋体" w:hint="eastAsia"/>
          <w:vertAlign w:val="subscript"/>
        </w:rPr>
        <w:t>0</w:t>
      </w:r>
      <w:r w:rsidRPr="006B5767">
        <w:rPr>
          <w:rFonts w:ascii="宋体" w:eastAsia="宋体" w:hAnsi="宋体" w:cs="宋体" w:hint="eastAsia"/>
        </w:rPr>
        <w:t>≤D或D≤D</w:t>
      </w:r>
      <w:r w:rsidRPr="006B5767">
        <w:rPr>
          <w:rFonts w:ascii="宋体" w:eastAsia="宋体" w:hAnsi="宋体" w:cs="宋体" w:hint="eastAsia"/>
          <w:vertAlign w:val="subscript"/>
        </w:rPr>
        <w:t>0</w:t>
      </w:r>
      <w:r w:rsidRPr="006B5767">
        <w:rPr>
          <w:rFonts w:ascii="宋体" w:eastAsia="宋体" w:hAnsi="宋体" w:cs="宋体" w:hint="eastAsia"/>
        </w:rPr>
        <w:t>＜D</w:t>
      </w:r>
      <w:r w:rsidRPr="006B5767">
        <w:rPr>
          <w:rFonts w:ascii="宋体" w:eastAsia="宋体" w:hAnsi="宋体" w:cs="宋体" w:hint="eastAsia"/>
          <w:vertAlign w:val="subscript"/>
        </w:rPr>
        <w:t>1</w:t>
      </w:r>
      <w:r w:rsidRPr="006B5767">
        <w:rPr>
          <w:rFonts w:ascii="宋体" w:eastAsia="宋体" w:hAnsi="宋体" w:cs="宋体" w:hint="eastAsia"/>
        </w:rPr>
        <w:t>，则G</w:t>
      </w:r>
      <w:r w:rsidRPr="006B5767">
        <w:rPr>
          <w:rFonts w:ascii="宋体" w:eastAsia="宋体" w:hAnsi="宋体" w:cs="宋体" w:hint="eastAsia"/>
          <w:vertAlign w:val="subscript"/>
        </w:rPr>
        <w:t>ij</w:t>
      </w:r>
      <w:r w:rsidRPr="006B5767">
        <w:rPr>
          <w:rFonts w:ascii="宋体" w:eastAsia="宋体" w:hAnsi="宋体" w:cs="宋体" w:hint="eastAsia"/>
        </w:rPr>
        <w:t>=</w:t>
      </w:r>
      <m:oMath>
        <m:r>
          <m:rPr>
            <m:sty m:val="p"/>
          </m:rPr>
          <w:rPr>
            <w:rFonts w:ascii="Cambria Math" w:eastAsia="宋体" w:hAnsi="Cambria Math" w:cs="宋体" w:hint="eastAsia"/>
          </w:rPr>
          <m:t>0</m:t>
        </m:r>
      </m:oMath>
      <w:r w:rsidRPr="006B5767">
        <w:rPr>
          <w:rFonts w:ascii="宋体" w:eastAsia="宋体" w:hAnsi="宋体" w:cs="宋体" w:hint="eastAsia"/>
        </w:rPr>
        <w:t>；若D≤D</w:t>
      </w:r>
      <w:r w:rsidRPr="006B5767">
        <w:rPr>
          <w:rFonts w:ascii="宋体" w:eastAsia="宋体" w:hAnsi="宋体" w:cs="宋体" w:hint="eastAsia"/>
          <w:vertAlign w:val="subscript"/>
        </w:rPr>
        <w:t>1</w:t>
      </w:r>
      <w:r w:rsidRPr="006B5767">
        <w:rPr>
          <w:rFonts w:ascii="宋体" w:eastAsia="宋体" w:hAnsi="宋体" w:cs="宋体" w:hint="eastAsia"/>
        </w:rPr>
        <w:t>＜D</w:t>
      </w:r>
      <w:r w:rsidRPr="006B5767">
        <w:rPr>
          <w:rFonts w:ascii="宋体" w:eastAsia="宋体" w:hAnsi="宋体" w:cs="宋体" w:hint="eastAsia"/>
          <w:vertAlign w:val="subscript"/>
        </w:rPr>
        <w:t>0</w:t>
      </w:r>
      <w:r w:rsidRPr="006B5767">
        <w:rPr>
          <w:rFonts w:ascii="宋体" w:eastAsia="宋体" w:hAnsi="宋体" w:cs="宋体" w:hint="eastAsia"/>
        </w:rPr>
        <w:t>或D</w:t>
      </w:r>
      <w:r w:rsidRPr="006B5767">
        <w:rPr>
          <w:rFonts w:ascii="宋体" w:eastAsia="宋体" w:hAnsi="宋体" w:cs="宋体" w:hint="eastAsia"/>
          <w:vertAlign w:val="subscript"/>
        </w:rPr>
        <w:t>0</w:t>
      </w:r>
      <w:r w:rsidRPr="006B5767">
        <w:rPr>
          <w:rFonts w:ascii="宋体" w:eastAsia="宋体" w:hAnsi="宋体" w:cs="宋体" w:hint="eastAsia"/>
        </w:rPr>
        <w:t>＜D</w:t>
      </w:r>
      <w:r w:rsidRPr="006B5767">
        <w:rPr>
          <w:rFonts w:ascii="宋体" w:eastAsia="宋体" w:hAnsi="宋体" w:cs="宋体" w:hint="eastAsia"/>
          <w:vertAlign w:val="subscript"/>
        </w:rPr>
        <w:t>1</w:t>
      </w:r>
      <w:r w:rsidRPr="006B5767">
        <w:rPr>
          <w:rFonts w:ascii="宋体" w:eastAsia="宋体" w:hAnsi="宋体" w:cs="宋体" w:hint="eastAsia"/>
        </w:rPr>
        <w:t>≤D，则G</w:t>
      </w:r>
      <w:r w:rsidRPr="006B5767">
        <w:rPr>
          <w:rFonts w:ascii="宋体" w:eastAsia="宋体" w:hAnsi="宋体" w:cs="宋体" w:hint="eastAsia"/>
          <w:vertAlign w:val="subscript"/>
        </w:rPr>
        <w:t>ij</w:t>
      </w:r>
      <w:r w:rsidRPr="006B5767">
        <w:rPr>
          <w:rFonts w:ascii="宋体" w:eastAsia="宋体" w:hAnsi="宋体" w:cs="宋体" w:hint="eastAsia"/>
        </w:rPr>
        <w:t>=</w:t>
      </w:r>
      <m:oMath>
        <m:r>
          <m:rPr>
            <m:sty m:val="p"/>
          </m:rPr>
          <w:rPr>
            <w:rFonts w:ascii="Cambria Math" w:eastAsia="宋体" w:hAnsi="Cambria Math" w:cs="宋体" w:hint="eastAsia"/>
          </w:rPr>
          <m:t>g</m:t>
        </m:r>
      </m:oMath>
      <w:r w:rsidRPr="006B5767">
        <w:rPr>
          <w:rFonts w:ascii="宋体" w:eastAsia="宋体" w:hAnsi="宋体" w:cs="宋体" w:hint="eastAsia"/>
        </w:rPr>
        <w:t>）。</w:t>
      </w:r>
    </w:p>
    <w:bookmarkEnd w:id="78"/>
    <w:p w:rsidR="006B5767" w:rsidRPr="006B5767" w:rsidRDefault="006B5767" w:rsidP="006B5767">
      <w:pPr>
        <w:rPr>
          <w:rFonts w:ascii="宋体" w:eastAsia="宋体" w:hAnsi="宋体" w:cs="宋体"/>
        </w:rPr>
      </w:pPr>
      <w:r w:rsidRPr="006B5767">
        <w:rPr>
          <w:rFonts w:ascii="宋体" w:eastAsia="宋体" w:hAnsi="宋体" w:cs="宋体" w:hint="eastAsia"/>
        </w:rPr>
        <w:t xml:space="preserve">6.1.2 </w:t>
      </w:r>
      <w:bookmarkStart w:id="79" w:name="_Hlk39402977"/>
      <w:r w:rsidRPr="006B5767">
        <w:rPr>
          <w:rFonts w:ascii="宋体" w:eastAsia="宋体" w:hAnsi="宋体" w:cs="宋体" w:hint="eastAsia"/>
        </w:rPr>
        <w:t xml:space="preserve"> 当出现某项必选要求不适用时，应将该项评价要求按0分计，在总分值中扣除该项分值，并将工厂总得分M乘以归一化系数η进行修正，η按公式（4）计算。</w:t>
      </w:r>
    </w:p>
    <w:p w:rsidR="006B5767" w:rsidRPr="006B5767" w:rsidRDefault="006B5767" w:rsidP="006B5767">
      <w:pPr>
        <w:spacing w:line="360" w:lineRule="auto"/>
        <w:ind w:right="210" w:firstLineChars="200" w:firstLine="440"/>
        <w:jc w:val="right"/>
        <w:rPr>
          <w:rFonts w:ascii="Times New Roman" w:eastAsia="宋体" w:hAnsi="Times New Roman" w:cs="Times New Roman"/>
          <w:kern w:val="0"/>
          <w:sz w:val="22"/>
        </w:rPr>
      </w:pPr>
      <m:oMath>
        <m:r>
          <w:rPr>
            <w:rFonts w:ascii="Cambria Math" w:eastAsia="宋体" w:hAnsi="Cambria Math" w:cs="Times New Roman"/>
            <w:kern w:val="0"/>
            <w:sz w:val="22"/>
          </w:rPr>
          <m:t>η</m:t>
        </m:r>
        <m:r>
          <m:rPr>
            <m:sty m:val="p"/>
          </m:rPr>
          <w:rPr>
            <w:rFonts w:ascii="Cambria Math" w:eastAsia="宋体" w:hAnsi="Cambria Math" w:cs="Times New Roman"/>
            <w:kern w:val="0"/>
            <w:sz w:val="22"/>
          </w:rPr>
          <m:t>=</m:t>
        </m:r>
        <m:f>
          <m:fPr>
            <m:ctrlPr>
              <w:rPr>
                <w:rFonts w:ascii="Cambria Math" w:eastAsia="宋体" w:hAnsi="Cambria Math" w:cs="Times New Roman"/>
                <w:kern w:val="0"/>
                <w:sz w:val="22"/>
              </w:rPr>
            </m:ctrlPr>
          </m:fPr>
          <m:num>
            <m:r>
              <m:rPr>
                <m:sty m:val="p"/>
              </m:rPr>
              <w:rPr>
                <w:rFonts w:ascii="Cambria Math" w:eastAsia="宋体" w:hAnsi="Cambria Math" w:cs="Times New Roman"/>
                <w:kern w:val="0"/>
                <w:sz w:val="22"/>
              </w:rPr>
              <m:t>100</m:t>
            </m:r>
          </m:num>
          <m:den>
            <m:r>
              <w:rPr>
                <w:rFonts w:ascii="Cambria Math" w:eastAsia="宋体" w:hAnsi="Cambria Math" w:cs="Times New Roman"/>
                <w:kern w:val="0"/>
                <w:sz w:val="22"/>
              </w:rPr>
              <m:t>L</m:t>
            </m:r>
          </m:den>
        </m:f>
      </m:oMath>
      <w:r w:rsidRPr="006B5767">
        <w:rPr>
          <w:rFonts w:ascii="Times New Roman" w:eastAsia="宋体" w:hAnsi="Times New Roman" w:cs="Times New Roman"/>
          <w:kern w:val="0"/>
          <w:sz w:val="22"/>
        </w:rPr>
        <w:t xml:space="preserve">          </w:t>
      </w:r>
      <w:r w:rsidRPr="006B5767">
        <w:rPr>
          <w:rFonts w:ascii="Times New Roman" w:eastAsia="宋体" w:hAnsi="Times New Roman" w:cs="Times New Roman" w:hint="eastAsia"/>
          <w:kern w:val="0"/>
          <w:sz w:val="22"/>
        </w:rPr>
        <w:t>…………………………（</w:t>
      </w:r>
      <w:r w:rsidRPr="006B5767">
        <w:rPr>
          <w:rFonts w:ascii="Times New Roman" w:eastAsia="宋体" w:hAnsi="Times New Roman" w:cs="Times New Roman"/>
          <w:kern w:val="0"/>
          <w:sz w:val="22"/>
        </w:rPr>
        <w:t>4</w:t>
      </w:r>
      <w:r w:rsidRPr="006B5767">
        <w:rPr>
          <w:rFonts w:ascii="Times New Roman" w:eastAsia="宋体" w:hAnsi="Times New Roman" w:cs="Times New Roman" w:hint="eastAsia"/>
          <w:kern w:val="0"/>
          <w:sz w:val="22"/>
        </w:rPr>
        <w:t>）</w:t>
      </w:r>
      <w:r w:rsidRPr="006B5767">
        <w:rPr>
          <w:rFonts w:ascii="Times New Roman" w:eastAsia="宋体" w:hAnsi="Times New Roman" w:cs="Times New Roman"/>
          <w:kern w:val="0"/>
          <w:sz w:val="22"/>
        </w:rPr>
        <w:fldChar w:fldCharType="begin"/>
      </w:r>
      <w:r w:rsidRPr="006B5767">
        <w:rPr>
          <w:rFonts w:ascii="Times New Roman" w:eastAsia="宋体" w:hAnsi="Times New Roman" w:cs="Times New Roman"/>
          <w:kern w:val="0"/>
          <w:sz w:val="22"/>
        </w:rPr>
        <w:instrText xml:space="preserve"> QUOTE </w:instrText>
      </w:r>
      <w:r w:rsidRPr="006B5767">
        <w:rPr>
          <w:rFonts w:ascii="Times New Roman" w:eastAsia="宋体" w:hAnsi="Times New Roman" w:cs="Times New Roman"/>
          <w:noProof/>
          <w:kern w:val="0"/>
          <w:sz w:val="22"/>
        </w:rPr>
        <w:drawing>
          <wp:inline distT="0" distB="0" distL="0" distR="0" wp14:anchorId="36FF8820" wp14:editId="0415F93D">
            <wp:extent cx="461010" cy="33401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1010" cy="334010"/>
                    </a:xfrm>
                    <a:prstGeom prst="rect">
                      <a:avLst/>
                    </a:prstGeom>
                    <a:noFill/>
                    <a:ln>
                      <a:noFill/>
                    </a:ln>
                  </pic:spPr>
                </pic:pic>
              </a:graphicData>
            </a:graphic>
          </wp:inline>
        </w:drawing>
      </w:r>
      <w:r w:rsidRPr="006B5767">
        <w:rPr>
          <w:rFonts w:ascii="Times New Roman" w:eastAsia="宋体" w:hAnsi="Times New Roman" w:cs="Times New Roman"/>
          <w:kern w:val="0"/>
          <w:sz w:val="22"/>
        </w:rPr>
        <w:fldChar w:fldCharType="end"/>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式中：</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η——归一化系数；</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lastRenderedPageBreak/>
        <w:t>L——扣除不适用必选要求后的总分值。</w:t>
      </w:r>
      <w:bookmarkEnd w:id="79"/>
    </w:p>
    <w:p w:rsidR="006B5767" w:rsidRPr="006B5767" w:rsidRDefault="006B5767" w:rsidP="006B5767">
      <w:pPr>
        <w:spacing w:beforeLines="50" w:before="156" w:afterLines="50" w:after="156"/>
        <w:outlineLvl w:val="1"/>
        <w:rPr>
          <w:rFonts w:ascii="黑体" w:eastAsia="黑体" w:hAnsi="黑体" w:cs="Times New Roman"/>
          <w:szCs w:val="24"/>
        </w:rPr>
      </w:pPr>
      <w:bookmarkStart w:id="80" w:name="_Toc5727"/>
      <w:r w:rsidRPr="006B5767">
        <w:rPr>
          <w:rFonts w:ascii="黑体" w:eastAsia="黑体" w:hAnsi="黑体" w:cs="Times New Roman" w:hint="eastAsia"/>
          <w:szCs w:val="24"/>
        </w:rPr>
        <w:t>6.2  数据统计</w:t>
      </w:r>
      <w:bookmarkEnd w:id="80"/>
    </w:p>
    <w:p w:rsidR="006B5767" w:rsidRPr="006B5767" w:rsidRDefault="006B5767" w:rsidP="006B5767">
      <w:pPr>
        <w:rPr>
          <w:rFonts w:ascii="宋体" w:eastAsia="宋体" w:hAnsi="宋体" w:cs="宋体"/>
        </w:rPr>
      </w:pPr>
      <w:r w:rsidRPr="006B5767">
        <w:rPr>
          <w:rFonts w:ascii="宋体" w:eastAsia="宋体" w:hAnsi="宋体" w:cs="宋体" w:hint="eastAsia"/>
        </w:rPr>
        <w:t>6.2.1 数据的统计期应与评价期一致。</w:t>
      </w:r>
    </w:p>
    <w:p w:rsidR="006B5767" w:rsidRPr="006B5767" w:rsidRDefault="006B5767" w:rsidP="006B5767">
      <w:pPr>
        <w:rPr>
          <w:rFonts w:ascii="宋体" w:eastAsia="宋体" w:hAnsi="宋体" w:cs="宋体"/>
        </w:rPr>
      </w:pPr>
      <w:r w:rsidRPr="006B5767">
        <w:rPr>
          <w:rFonts w:ascii="宋体" w:eastAsia="宋体" w:hAnsi="宋体" w:cs="宋体" w:hint="eastAsia"/>
        </w:rPr>
        <w:t>6.2.2 指标计算方法见附录C。</w:t>
      </w:r>
    </w:p>
    <w:p w:rsidR="006B5767" w:rsidRPr="006B5767" w:rsidRDefault="006B5767" w:rsidP="006B5767">
      <w:pPr>
        <w:rPr>
          <w:rFonts w:ascii="宋体" w:eastAsia="宋体" w:hAnsi="宋体" w:cs="宋体"/>
        </w:rPr>
      </w:pPr>
      <w:r w:rsidRPr="006B5767">
        <w:rPr>
          <w:rFonts w:ascii="宋体" w:eastAsia="宋体" w:hAnsi="宋体" w:cs="宋体" w:hint="eastAsia"/>
        </w:rPr>
        <w:t>6.2.3 数据的统计期内，当同类型数据有多个来源时，评价实施方可通过查阅第三方按相关标准出具的监视测量核算等数据、统计局统计上报数据及企业计量统计数据，对工厂所提供数据进行交叉核验。为保证数据来源的可追溯，评价实施方宜随评价报告附基础数据收集表，格式见附录D。</w:t>
      </w:r>
    </w:p>
    <w:p w:rsidR="006B5767" w:rsidRPr="006B5767" w:rsidRDefault="006B5767" w:rsidP="006B5767">
      <w:pPr>
        <w:spacing w:beforeLines="50" w:before="156" w:afterLines="50" w:after="156"/>
        <w:outlineLvl w:val="1"/>
        <w:rPr>
          <w:rFonts w:ascii="黑体" w:eastAsia="黑体" w:hAnsi="黑体" w:cs="Times New Roman"/>
          <w:szCs w:val="24"/>
        </w:rPr>
      </w:pPr>
      <w:bookmarkStart w:id="81" w:name="_Toc25996"/>
      <w:r w:rsidRPr="006B5767">
        <w:rPr>
          <w:rFonts w:ascii="黑体" w:eastAsia="黑体" w:hAnsi="黑体" w:cs="Times New Roman" w:hint="eastAsia"/>
          <w:szCs w:val="24"/>
        </w:rPr>
        <w:t>6.3  评价流程</w:t>
      </w:r>
      <w:bookmarkEnd w:id="81"/>
    </w:p>
    <w:p w:rsidR="006B5767" w:rsidRPr="006B5767" w:rsidRDefault="006B5767" w:rsidP="006B5767">
      <w:pPr>
        <w:rPr>
          <w:rFonts w:ascii="宋体" w:eastAsia="宋体" w:hAnsi="宋体" w:cs="宋体"/>
        </w:rPr>
      </w:pPr>
      <w:r w:rsidRPr="006B5767">
        <w:rPr>
          <w:rFonts w:ascii="宋体" w:eastAsia="宋体" w:hAnsi="宋体" w:cs="宋体" w:hint="eastAsia"/>
        </w:rPr>
        <w:t>6.3.1  评价可由第一方、第二方或第三方组织实施。当评价结果用于对外宣告时，则评价方至少应包括独立于被评价工厂、具备相应能力的第三方。</w:t>
      </w:r>
    </w:p>
    <w:p w:rsidR="006B5767" w:rsidRPr="006B5767" w:rsidRDefault="006B5767" w:rsidP="006B5767">
      <w:pPr>
        <w:ind w:leftChars="162" w:left="700" w:hangingChars="200" w:hanging="360"/>
        <w:rPr>
          <w:rFonts w:ascii="宋体" w:eastAsia="宋体" w:hAnsi="宋体" w:cs="宋体"/>
          <w:sz w:val="18"/>
          <w:szCs w:val="20"/>
        </w:rPr>
      </w:pPr>
      <w:r w:rsidRPr="006B5767">
        <w:rPr>
          <w:rFonts w:ascii="黑体" w:eastAsia="黑体" w:hAnsi="黑体" w:cs="黑体" w:hint="eastAsia"/>
          <w:sz w:val="18"/>
          <w:szCs w:val="20"/>
        </w:rPr>
        <w:t>注：</w:t>
      </w:r>
      <w:r w:rsidRPr="006B5767">
        <w:rPr>
          <w:rFonts w:ascii="宋体" w:eastAsia="宋体" w:hAnsi="宋体" w:cs="宋体" w:hint="eastAsia"/>
          <w:sz w:val="18"/>
          <w:szCs w:val="20"/>
        </w:rPr>
        <w:t>针对被评价工厂，第一方为被评价工厂，第二方为被评价工厂的相关方，第三方为与被评价工厂没有直接关系的其他组织。</w:t>
      </w:r>
    </w:p>
    <w:p w:rsidR="006B5767" w:rsidRPr="006B5767" w:rsidRDefault="006B5767" w:rsidP="006B5767">
      <w:pPr>
        <w:rPr>
          <w:rFonts w:ascii="宋体" w:eastAsia="宋体" w:hAnsi="宋体" w:cs="宋体"/>
        </w:rPr>
      </w:pPr>
      <w:r w:rsidRPr="006B5767">
        <w:rPr>
          <w:rFonts w:ascii="宋体" w:eastAsia="宋体" w:hAnsi="宋体" w:cs="宋体" w:hint="eastAsia"/>
        </w:rPr>
        <w:t>6.3.2  评价实施方应制定评价计划，采用文件资料调查、实地调查等方式收集评价证据。具体方法包括但不限于访谈、分析测试与统计核算、查阅工厂生产运行原始记录、报告文件、统计报表、声明文件、分析/测试报告、第三方认证证书等证实性文件。评价实施方应确保被评价工厂对相关指标要求的符合性证据充分、完整和准确。</w:t>
      </w:r>
    </w:p>
    <w:p w:rsidR="006B5767" w:rsidRPr="006B5767" w:rsidRDefault="006B5767" w:rsidP="006B5767">
      <w:pPr>
        <w:rPr>
          <w:rFonts w:ascii="宋体" w:eastAsia="宋体" w:hAnsi="宋体" w:cs="宋体"/>
        </w:rPr>
      </w:pPr>
      <w:r w:rsidRPr="006B5767">
        <w:rPr>
          <w:rFonts w:ascii="宋体" w:eastAsia="宋体" w:hAnsi="宋体" w:cs="宋体" w:hint="eastAsia"/>
        </w:rPr>
        <w:t>6.3.3  评价过程应先对基本要求（见附录A）进行评价，当被评价工厂满足基本要求时，以加权评分的方式对必选要求（见附录B中标“*”的条款）和可选要求进行评价，基本要求不参与评分。评价流程如图1所示。</w:t>
      </w:r>
    </w:p>
    <w:p w:rsidR="006B5767" w:rsidRPr="006B5767" w:rsidRDefault="006B5767" w:rsidP="006B5767">
      <w:pPr>
        <w:jc w:val="center"/>
        <w:rPr>
          <w:rFonts w:ascii="Times New Roman" w:eastAsia="宋体" w:hAnsi="Times New Roman" w:cs="Times New Roman"/>
          <w:kern w:val="0"/>
          <w:sz w:val="22"/>
          <w:lang w:eastAsia="en-US"/>
        </w:rPr>
      </w:pPr>
      <w:r w:rsidRPr="006B5767">
        <w:rPr>
          <w:rFonts w:ascii="Times New Roman" w:eastAsia="宋体" w:hAnsi="Times New Roman" w:cs="Times New Roman"/>
          <w:noProof/>
          <w:kern w:val="0"/>
          <w:sz w:val="22"/>
        </w:rPr>
        <mc:AlternateContent>
          <mc:Choice Requires="wpc">
            <w:drawing>
              <wp:inline distT="0" distB="0" distL="0" distR="0" wp14:anchorId="5A0742D2" wp14:editId="639B4BD4">
                <wp:extent cx="4847590" cy="3949700"/>
                <wp:effectExtent l="0" t="0" r="10160" b="0"/>
                <wp:docPr id="44" name="画布 46"/>
                <wp:cNvGraphicFramePr/>
                <a:graphic xmlns:a="http://schemas.openxmlformats.org/drawingml/2006/main">
                  <a:graphicData uri="http://schemas.microsoft.com/office/word/2010/wordprocessingCanvas">
                    <wpc:wpc>
                      <wpc:bg>
                        <a:noFill/>
                      </wpc:bg>
                      <wpc:whole/>
                      <wps:wsp>
                        <wps:cNvPr id="1" name="AutoShape 498"/>
                        <wps:cNvCnPr>
                          <a:cxnSpLocks noChangeShapeType="1"/>
                        </wps:cNvCnPr>
                        <wps:spPr bwMode="auto">
                          <a:xfrm>
                            <a:off x="2994077" y="394568"/>
                            <a:ext cx="1366605" cy="2892329"/>
                          </a:xfrm>
                          <a:prstGeom prst="bentConnector2">
                            <a:avLst/>
                          </a:prstGeom>
                          <a:noFill/>
                          <a:ln w="9525">
                            <a:solidFill>
                              <a:srgbClr val="000000"/>
                            </a:solidFill>
                            <a:miter lim="800000"/>
                            <a:tailEnd type="triangle" w="med" len="med"/>
                          </a:ln>
                        </wps:spPr>
                        <wps:bodyPr/>
                      </wps:wsp>
                      <wps:wsp>
                        <wps:cNvPr id="2" name="Rectangle 499"/>
                        <wps:cNvSpPr>
                          <a:spLocks noChangeArrowheads="1"/>
                        </wps:cNvSpPr>
                        <wps:spPr bwMode="auto">
                          <a:xfrm>
                            <a:off x="1750189" y="3072895"/>
                            <a:ext cx="946712" cy="312403"/>
                          </a:xfrm>
                          <a:prstGeom prst="rect">
                            <a:avLst/>
                          </a:prstGeom>
                          <a:solidFill>
                            <a:srgbClr val="FFFFFF"/>
                          </a:solidFill>
                          <a:ln w="9525">
                            <a:solidFill>
                              <a:srgbClr val="000000"/>
                            </a:solidFill>
                            <a:miter lim="800000"/>
                          </a:ln>
                        </wps:spPr>
                        <wps:txbx>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可选要求</w:t>
                              </w:r>
                            </w:p>
                          </w:txbxContent>
                        </wps:txbx>
                        <wps:bodyPr rot="0" vert="horz" wrap="square" lIns="91440" tIns="45720" rIns="91440" bIns="45720" anchor="t" anchorCtr="0" upright="1">
                          <a:noAutofit/>
                        </wps:bodyPr>
                      </wps:wsp>
                      <wps:wsp>
                        <wps:cNvPr id="3" name="Rectangle 500"/>
                        <wps:cNvSpPr>
                          <a:spLocks noChangeArrowheads="1"/>
                        </wps:cNvSpPr>
                        <wps:spPr bwMode="auto">
                          <a:xfrm>
                            <a:off x="3228174" y="162804"/>
                            <a:ext cx="658008" cy="248202"/>
                          </a:xfrm>
                          <a:prstGeom prst="rect">
                            <a:avLst/>
                          </a:prstGeom>
                          <a:noFill/>
                          <a:ln>
                            <a:noFill/>
                          </a:ln>
                        </wps:spPr>
                        <wps:txb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不符合</w:t>
                              </w:r>
                            </w:p>
                          </w:txbxContent>
                        </wps:txbx>
                        <wps:bodyPr rot="0" vert="horz" wrap="square" lIns="91440" tIns="45720" rIns="91440" bIns="45720" anchor="t" anchorCtr="0" upright="1">
                          <a:noAutofit/>
                        </wps:bodyPr>
                      </wps:wsp>
                      <wps:wsp>
                        <wps:cNvPr id="4" name="AutoShape 501"/>
                        <wps:cNvSpPr>
                          <a:spLocks noChangeArrowheads="1"/>
                        </wps:cNvSpPr>
                        <wps:spPr bwMode="auto">
                          <a:xfrm>
                            <a:off x="1464785" y="81123"/>
                            <a:ext cx="1529319" cy="626889"/>
                          </a:xfrm>
                          <a:prstGeom prst="flowChartDecision">
                            <a:avLst/>
                          </a:prstGeom>
                          <a:solidFill>
                            <a:srgbClr val="FFFFFF"/>
                          </a:solidFill>
                          <a:ln w="9525">
                            <a:solidFill>
                              <a:srgbClr val="000000"/>
                            </a:solidFill>
                            <a:miter lim="800000"/>
                          </a:ln>
                        </wps:spPr>
                        <wps:txb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基本要求（</w:t>
                              </w:r>
                              <w:r>
                                <w:rPr>
                                  <w:rFonts w:ascii="Times New Roman" w:hAnsi="Times New Roman" w:cs="Times New Roman"/>
                                  <w:sz w:val="20"/>
                                  <w:szCs w:val="20"/>
                                </w:rPr>
                                <w:t>5.1</w:t>
                              </w:r>
                              <w:r>
                                <w:rPr>
                                  <w:rFonts w:ascii="Times New Roman" w:hAnsi="Times New Roman" w:cs="Times New Roman"/>
                                  <w:sz w:val="20"/>
                                  <w:szCs w:val="20"/>
                                </w:rPr>
                                <w:t>）</w:t>
                              </w:r>
                            </w:p>
                          </w:txbxContent>
                        </wps:txbx>
                        <wps:bodyPr rot="0" vert="horz" wrap="square" lIns="91440" tIns="0" rIns="91440" bIns="0" anchor="t" anchorCtr="0" upright="1">
                          <a:noAutofit/>
                        </wps:bodyPr>
                      </wps:wsp>
                      <wps:wsp>
                        <wps:cNvPr id="5" name="Rectangle 502"/>
                        <wps:cNvSpPr>
                          <a:spLocks noChangeArrowheads="1"/>
                        </wps:cNvSpPr>
                        <wps:spPr bwMode="auto">
                          <a:xfrm>
                            <a:off x="1703588" y="708076"/>
                            <a:ext cx="657908" cy="249102"/>
                          </a:xfrm>
                          <a:prstGeom prst="rect">
                            <a:avLst/>
                          </a:prstGeom>
                          <a:noFill/>
                          <a:ln>
                            <a:noFill/>
                          </a:ln>
                        </wps:spPr>
                        <wps:txb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符合</w:t>
                              </w:r>
                            </w:p>
                          </w:txbxContent>
                        </wps:txbx>
                        <wps:bodyPr rot="0" vert="horz" wrap="square" lIns="91440" tIns="45720" rIns="91440" bIns="45720" anchor="t" anchorCtr="0" upright="1">
                          <a:noAutofit/>
                        </wps:bodyPr>
                      </wps:wsp>
                      <wps:wsp>
                        <wps:cNvPr id="6" name="Rectangle 503"/>
                        <wps:cNvSpPr>
                          <a:spLocks noChangeArrowheads="1"/>
                        </wps:cNvSpPr>
                        <wps:spPr bwMode="auto">
                          <a:xfrm>
                            <a:off x="3206307" y="2326189"/>
                            <a:ext cx="658508" cy="248802"/>
                          </a:xfrm>
                          <a:prstGeom prst="rect">
                            <a:avLst/>
                          </a:prstGeom>
                          <a:noFill/>
                          <a:ln>
                            <a:noFill/>
                          </a:ln>
                        </wps:spPr>
                        <wps:txb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不符合</w:t>
                              </w:r>
                            </w:p>
                          </w:txbxContent>
                        </wps:txbx>
                        <wps:bodyPr rot="0" vert="horz" wrap="square" lIns="91440" tIns="45720" rIns="91440" bIns="45720" anchor="t" anchorCtr="0" upright="1">
                          <a:noAutofit/>
                        </wps:bodyPr>
                      </wps:wsp>
                      <wps:wsp>
                        <wps:cNvPr id="7" name="Rectangle 504"/>
                        <wps:cNvSpPr>
                          <a:spLocks noChangeArrowheads="1"/>
                        </wps:cNvSpPr>
                        <wps:spPr bwMode="auto">
                          <a:xfrm>
                            <a:off x="1750189" y="2757892"/>
                            <a:ext cx="657208" cy="251502"/>
                          </a:xfrm>
                          <a:prstGeom prst="rect">
                            <a:avLst/>
                          </a:prstGeom>
                          <a:noFill/>
                          <a:ln>
                            <a:noFill/>
                          </a:ln>
                        </wps:spPr>
                        <wps:txb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符合</w:t>
                              </w:r>
                            </w:p>
                          </w:txbxContent>
                        </wps:txbx>
                        <wps:bodyPr rot="0" vert="horz" wrap="square" lIns="91440" tIns="45720" rIns="91440" bIns="45720" anchor="t" anchorCtr="0" upright="1">
                          <a:noAutofit/>
                        </wps:bodyPr>
                      </wps:wsp>
                      <wps:wsp>
                        <wps:cNvPr id="8" name="AutoShape 505"/>
                        <wps:cNvSpPr>
                          <a:spLocks noChangeArrowheads="1"/>
                        </wps:cNvSpPr>
                        <wps:spPr bwMode="auto">
                          <a:xfrm>
                            <a:off x="3873616" y="3286697"/>
                            <a:ext cx="974112" cy="292102"/>
                          </a:xfrm>
                          <a:prstGeom prst="roundRect">
                            <a:avLst>
                              <a:gd name="adj" fmla="val 16667"/>
                            </a:avLst>
                          </a:prstGeom>
                          <a:solidFill>
                            <a:srgbClr val="FFFFFF"/>
                          </a:solidFill>
                          <a:ln w="9525">
                            <a:solidFill>
                              <a:srgbClr val="000000"/>
                            </a:solidFill>
                            <a:round/>
                          </a:ln>
                        </wps:spPr>
                        <wps:txbx>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终止评价</w:t>
                              </w:r>
                            </w:p>
                          </w:txbxContent>
                        </wps:txbx>
                        <wps:bodyPr rot="0" vert="horz" wrap="square" lIns="91440" tIns="45720" rIns="91440" bIns="45720" anchor="t" anchorCtr="0" upright="1">
                          <a:noAutofit/>
                        </wps:bodyPr>
                      </wps:wsp>
                      <wps:wsp>
                        <wps:cNvPr id="9" name="AutoShape 506"/>
                        <wps:cNvSpPr>
                          <a:spLocks noChangeArrowheads="1"/>
                        </wps:cNvSpPr>
                        <wps:spPr bwMode="auto">
                          <a:xfrm>
                            <a:off x="1449785" y="2326189"/>
                            <a:ext cx="1544320" cy="431704"/>
                          </a:xfrm>
                          <a:prstGeom prst="flowChartDecision">
                            <a:avLst/>
                          </a:prstGeom>
                          <a:solidFill>
                            <a:srgbClr val="FFFFFF"/>
                          </a:solidFill>
                          <a:ln w="9525">
                            <a:solidFill>
                              <a:srgbClr val="000000"/>
                            </a:solidFill>
                            <a:miter lim="800000"/>
                          </a:ln>
                        </wps:spPr>
                        <wps:txb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必选要求</w:t>
                              </w:r>
                            </w:p>
                          </w:txbxContent>
                        </wps:txbx>
                        <wps:bodyPr rot="0" vert="horz" wrap="square" lIns="72000" tIns="36000" rIns="72000" bIns="36000" anchor="t" anchorCtr="0" upright="1">
                          <a:noAutofit/>
                        </wps:bodyPr>
                      </wps:wsp>
                      <wps:wsp>
                        <wps:cNvPr id="10" name="AutoShape 507"/>
                        <wps:cNvCnPr>
                          <a:cxnSpLocks noChangeShapeType="1"/>
                        </wps:cNvCnPr>
                        <wps:spPr bwMode="auto">
                          <a:xfrm>
                            <a:off x="2994105" y="2541990"/>
                            <a:ext cx="1366617" cy="744906"/>
                          </a:xfrm>
                          <a:prstGeom prst="bentConnector2">
                            <a:avLst/>
                          </a:prstGeom>
                          <a:noFill/>
                          <a:ln w="9525">
                            <a:solidFill>
                              <a:srgbClr val="000000"/>
                            </a:solidFill>
                            <a:miter lim="800000"/>
                            <a:tailEnd type="triangle" w="med" len="med"/>
                          </a:ln>
                        </wps:spPr>
                        <wps:bodyPr/>
                      </wps:wsp>
                      <wps:wsp>
                        <wps:cNvPr id="11" name="AutoShape 508"/>
                        <wps:cNvCnPr>
                          <a:cxnSpLocks noChangeShapeType="1"/>
                        </wps:cNvCnPr>
                        <wps:spPr bwMode="auto">
                          <a:xfrm>
                            <a:off x="2223895" y="3385297"/>
                            <a:ext cx="100" cy="236302"/>
                          </a:xfrm>
                          <a:prstGeom prst="straightConnector1">
                            <a:avLst/>
                          </a:prstGeom>
                          <a:noFill/>
                          <a:ln w="9525">
                            <a:solidFill>
                              <a:srgbClr val="000000"/>
                            </a:solidFill>
                            <a:round/>
                            <a:tailEnd type="triangle" w="med" len="med"/>
                          </a:ln>
                        </wps:spPr>
                        <wps:bodyPr/>
                      </wps:wsp>
                      <wps:wsp>
                        <wps:cNvPr id="12" name="Rectangle 509"/>
                        <wps:cNvSpPr>
                          <a:spLocks noChangeArrowheads="1"/>
                        </wps:cNvSpPr>
                        <wps:spPr bwMode="auto">
                          <a:xfrm>
                            <a:off x="1485901" y="1215080"/>
                            <a:ext cx="813166" cy="487104"/>
                          </a:xfrm>
                          <a:prstGeom prst="rect">
                            <a:avLst/>
                          </a:prstGeom>
                          <a:solidFill>
                            <a:srgbClr val="FFFFFF"/>
                          </a:solidFill>
                          <a:ln w="9525">
                            <a:solidFill>
                              <a:srgbClr val="000000"/>
                            </a:solidFill>
                            <a:miter lim="800000"/>
                          </a:ln>
                        </wps:spPr>
                        <wps:txbx>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能源</w:t>
                              </w:r>
                              <w:r>
                                <w:rPr>
                                  <w:rFonts w:ascii="Times New Roman" w:hAnsi="Times New Roman" w:cs="Times New Roman" w:hint="eastAsia"/>
                                  <w:sz w:val="20"/>
                                  <w:szCs w:val="20"/>
                                </w:rPr>
                                <w:t>与</w:t>
                              </w:r>
                              <w:r>
                                <w:rPr>
                                  <w:rFonts w:ascii="Times New Roman" w:hAnsi="Times New Roman" w:cs="Times New Roman"/>
                                  <w:sz w:val="20"/>
                                  <w:szCs w:val="20"/>
                                </w:rPr>
                                <w:t>资源投入</w:t>
                              </w:r>
                              <w:r>
                                <w:rPr>
                                  <w:rFonts w:ascii="Times New Roman" w:hAnsi="Times New Roman" w:cs="Times New Roman" w:hint="eastAsia"/>
                                  <w:sz w:val="20"/>
                                  <w:szCs w:val="20"/>
                                </w:rPr>
                                <w:t>（</w:t>
                              </w:r>
                              <w:r>
                                <w:rPr>
                                  <w:rFonts w:ascii="Times New Roman" w:hAnsi="Times New Roman" w:cs="Times New Roman" w:hint="eastAsia"/>
                                  <w:sz w:val="20"/>
                                  <w:szCs w:val="20"/>
                                </w:rPr>
                                <w:t>5</w:t>
                              </w:r>
                              <w:r>
                                <w:rPr>
                                  <w:rFonts w:ascii="Times New Roman" w:hAnsi="Times New Roman" w:cs="Times New Roman"/>
                                  <w:sz w:val="20"/>
                                  <w:szCs w:val="20"/>
                                </w:rPr>
                                <w:t>.4</w:t>
                              </w:r>
                              <w:r>
                                <w:rPr>
                                  <w:rFonts w:ascii="Times New Roman" w:hAnsi="Times New Roman" w:cs="Times New Roman" w:hint="eastAsia"/>
                                  <w:sz w:val="20"/>
                                  <w:szCs w:val="20"/>
                                </w:rPr>
                                <w:t>）</w:t>
                              </w:r>
                            </w:p>
                            <w:p w:rsidR="006B5767" w:rsidRDefault="006B5767" w:rsidP="006B5767">
                              <w:pPr>
                                <w:jc w:val="center"/>
                                <w:rPr>
                                  <w:rFonts w:ascii="Times New Roman" w:hAnsi="Times New Roman" w:cs="Times New Roman"/>
                                  <w:sz w:val="20"/>
                                  <w:szCs w:val="20"/>
                                  <w:highlight w:val="yellow"/>
                                </w:rPr>
                              </w:pPr>
                            </w:p>
                          </w:txbxContent>
                        </wps:txbx>
                        <wps:bodyPr rot="0" vert="horz" wrap="square" lIns="18000" tIns="45720" rIns="18000" bIns="45720" anchor="t" anchorCtr="0" upright="1">
                          <a:noAutofit/>
                        </wps:bodyPr>
                      </wps:wsp>
                      <wps:wsp>
                        <wps:cNvPr id="13" name="Rectangle 510"/>
                        <wps:cNvSpPr>
                          <a:spLocks noChangeArrowheads="1"/>
                        </wps:cNvSpPr>
                        <wps:spPr bwMode="auto">
                          <a:xfrm>
                            <a:off x="113168" y="1214874"/>
                            <a:ext cx="576000" cy="487004"/>
                          </a:xfrm>
                          <a:prstGeom prst="rect">
                            <a:avLst/>
                          </a:prstGeom>
                          <a:solidFill>
                            <a:srgbClr val="FFFFFF"/>
                          </a:solidFill>
                          <a:ln w="9525">
                            <a:solidFill>
                              <a:srgbClr val="000000"/>
                            </a:solidFill>
                            <a:miter lim="800000"/>
                          </a:ln>
                        </wps:spPr>
                        <wps:txbx>
                          <w:txbxContent>
                            <w:p w:rsidR="006B5767" w:rsidRDefault="006B5767" w:rsidP="006B5767">
                              <w:pPr>
                                <w:rPr>
                                  <w:rFonts w:ascii="Times New Roman" w:hAnsi="Times New Roman" w:cs="Times New Roman"/>
                                  <w:sz w:val="20"/>
                                  <w:szCs w:val="20"/>
                                </w:rPr>
                              </w:pPr>
                              <w:r>
                                <w:rPr>
                                  <w:rFonts w:ascii="Times New Roman" w:hAnsi="Times New Roman" w:cs="Times New Roman"/>
                                  <w:sz w:val="20"/>
                                  <w:szCs w:val="20"/>
                                </w:rPr>
                                <w:t>基础设施</w:t>
                              </w:r>
                            </w:p>
                            <w:p w:rsidR="006B5767" w:rsidRDefault="006B5767" w:rsidP="006B5767">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5.2</w:t>
                              </w:r>
                              <w:r>
                                <w:rPr>
                                  <w:rFonts w:ascii="Times New Roman" w:hAnsi="Times New Roman" w:cs="Times New Roman"/>
                                  <w:sz w:val="20"/>
                                  <w:szCs w:val="20"/>
                                </w:rPr>
                                <w:t>）</w:t>
                              </w:r>
                            </w:p>
                          </w:txbxContent>
                        </wps:txbx>
                        <wps:bodyPr rot="0" vert="horz" wrap="square" lIns="18000" tIns="45720" rIns="18000" bIns="45720" anchor="t" anchorCtr="0" upright="1">
                          <a:noAutofit/>
                        </wps:bodyPr>
                      </wps:wsp>
                      <wps:wsp>
                        <wps:cNvPr id="25" name="Rectangle 511"/>
                        <wps:cNvSpPr>
                          <a:spLocks noChangeArrowheads="1"/>
                        </wps:cNvSpPr>
                        <wps:spPr bwMode="auto">
                          <a:xfrm>
                            <a:off x="806153" y="1215080"/>
                            <a:ext cx="572907" cy="487104"/>
                          </a:xfrm>
                          <a:prstGeom prst="rect">
                            <a:avLst/>
                          </a:prstGeom>
                          <a:solidFill>
                            <a:srgbClr val="FFFFFF"/>
                          </a:solidFill>
                          <a:ln w="9525">
                            <a:solidFill>
                              <a:srgbClr val="000000"/>
                            </a:solidFill>
                            <a:miter lim="800000"/>
                          </a:ln>
                        </wps:spPr>
                        <wps:txbx>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管理体系</w:t>
                              </w:r>
                            </w:p>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.3</w:t>
                              </w:r>
                              <w:r>
                                <w:rPr>
                                  <w:rFonts w:ascii="Times New Roman" w:hAnsi="Times New Roman" w:cs="Times New Roman"/>
                                  <w:sz w:val="20"/>
                                  <w:szCs w:val="20"/>
                                </w:rPr>
                                <w:t>）</w:t>
                              </w:r>
                            </w:p>
                          </w:txbxContent>
                        </wps:txbx>
                        <wps:bodyPr rot="0" vert="horz" wrap="square" lIns="18000" tIns="45720" rIns="18000" bIns="45720" anchor="t" anchorCtr="0" upright="1">
                          <a:noAutofit/>
                        </wps:bodyPr>
                      </wps:wsp>
                      <wps:wsp>
                        <wps:cNvPr id="26" name="Rectangle 512"/>
                        <wps:cNvSpPr>
                          <a:spLocks noChangeArrowheads="1"/>
                        </wps:cNvSpPr>
                        <wps:spPr bwMode="auto">
                          <a:xfrm>
                            <a:off x="2401020" y="1215080"/>
                            <a:ext cx="504000" cy="487104"/>
                          </a:xfrm>
                          <a:prstGeom prst="rect">
                            <a:avLst/>
                          </a:prstGeom>
                          <a:solidFill>
                            <a:srgbClr val="FFFFFF"/>
                          </a:solidFill>
                          <a:ln w="9525">
                            <a:solidFill>
                              <a:srgbClr val="000000"/>
                            </a:solidFill>
                            <a:miter lim="800000"/>
                          </a:ln>
                        </wps:spPr>
                        <wps:txbx>
                          <w:txbxContent>
                            <w:p w:rsidR="006B5767" w:rsidRDefault="006B5767" w:rsidP="006B5767">
                              <w:pPr>
                                <w:jc w:val="center"/>
                                <w:textAlignment w:val="center"/>
                                <w:rPr>
                                  <w:rFonts w:ascii="Times New Roman" w:hAnsi="Times New Roman" w:cs="Times New Roman"/>
                                  <w:sz w:val="20"/>
                                  <w:szCs w:val="20"/>
                                </w:rPr>
                              </w:pPr>
                              <w:r>
                                <w:rPr>
                                  <w:rFonts w:ascii="Times New Roman" w:hAnsi="Times New Roman" w:cs="Times New Roman"/>
                                  <w:sz w:val="20"/>
                                  <w:szCs w:val="20"/>
                                </w:rPr>
                                <w:t>产品</w:t>
                              </w:r>
                            </w:p>
                            <w:p w:rsidR="006B5767" w:rsidRDefault="006B5767" w:rsidP="006B5767">
                              <w:pPr>
                                <w:jc w:val="center"/>
                                <w:textAlignment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5.</w:t>
                              </w:r>
                              <w:r>
                                <w:rPr>
                                  <w:rFonts w:ascii="Times New Roman" w:hAnsi="Times New Roman" w:cs="Times New Roman"/>
                                  <w:sz w:val="20"/>
                                  <w:szCs w:val="20"/>
                                </w:rPr>
                                <w:t>5</w:t>
                              </w:r>
                              <w:r>
                                <w:rPr>
                                  <w:rFonts w:ascii="Times New Roman" w:hAnsi="Times New Roman" w:cs="Times New Roman" w:hint="eastAsia"/>
                                  <w:sz w:val="20"/>
                                  <w:szCs w:val="20"/>
                                </w:rPr>
                                <w:t>）</w:t>
                              </w:r>
                            </w:p>
                          </w:txbxContent>
                        </wps:txbx>
                        <wps:bodyPr rot="0" vert="horz" wrap="square" lIns="18000" tIns="45720" rIns="18000" bIns="45720" anchor="t" anchorCtr="0" upright="1">
                          <a:noAutofit/>
                        </wps:bodyPr>
                      </wps:wsp>
                      <wps:wsp>
                        <wps:cNvPr id="27" name="Rectangle 513"/>
                        <wps:cNvSpPr>
                          <a:spLocks noChangeArrowheads="1"/>
                        </wps:cNvSpPr>
                        <wps:spPr bwMode="auto">
                          <a:xfrm>
                            <a:off x="2985579" y="1215080"/>
                            <a:ext cx="574507" cy="487104"/>
                          </a:xfrm>
                          <a:prstGeom prst="rect">
                            <a:avLst/>
                          </a:prstGeom>
                          <a:solidFill>
                            <a:srgbClr val="FFFFFF"/>
                          </a:solidFill>
                          <a:ln w="9525">
                            <a:solidFill>
                              <a:srgbClr val="000000"/>
                            </a:solidFill>
                            <a:miter lim="800000"/>
                          </a:ln>
                        </wps:spPr>
                        <wps:txbx>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环境排放</w:t>
                              </w:r>
                            </w:p>
                            <w:p w:rsidR="006B5767" w:rsidRDefault="006B5767" w:rsidP="006B5767">
                              <w:pPr>
                                <w:jc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5</w:t>
                              </w:r>
                              <w:r>
                                <w:rPr>
                                  <w:rFonts w:ascii="Times New Roman" w:hAnsi="Times New Roman" w:cs="Times New Roman"/>
                                  <w:sz w:val="20"/>
                                  <w:szCs w:val="20"/>
                                </w:rPr>
                                <w:t>.6</w:t>
                              </w:r>
                              <w:r>
                                <w:rPr>
                                  <w:rFonts w:ascii="Times New Roman" w:hAnsi="Times New Roman" w:cs="Times New Roman" w:hint="eastAsia"/>
                                  <w:sz w:val="20"/>
                                  <w:szCs w:val="20"/>
                                </w:rPr>
                                <w:t>）</w:t>
                              </w:r>
                            </w:p>
                          </w:txbxContent>
                        </wps:txbx>
                        <wps:bodyPr rot="0" vert="horz" wrap="square" lIns="18000" tIns="45720" rIns="18000" bIns="45720" anchor="t" anchorCtr="0" upright="1">
                          <a:noAutofit/>
                        </wps:bodyPr>
                      </wps:wsp>
                      <wps:wsp>
                        <wps:cNvPr id="28" name="Rectangle 514"/>
                        <wps:cNvSpPr>
                          <a:spLocks noChangeArrowheads="1"/>
                        </wps:cNvSpPr>
                        <wps:spPr bwMode="auto">
                          <a:xfrm>
                            <a:off x="3649512" y="1214980"/>
                            <a:ext cx="576000" cy="487004"/>
                          </a:xfrm>
                          <a:prstGeom prst="rect">
                            <a:avLst/>
                          </a:prstGeom>
                          <a:solidFill>
                            <a:srgbClr val="FFFFFF"/>
                          </a:solidFill>
                          <a:ln w="9525">
                            <a:solidFill>
                              <a:srgbClr val="000000"/>
                            </a:solidFill>
                            <a:miter lim="800000"/>
                          </a:ln>
                        </wps:spPr>
                        <wps:txbx>
                          <w:txbxContent>
                            <w:p w:rsidR="006B5767" w:rsidRDefault="006B5767" w:rsidP="006B5767">
                              <w:pPr>
                                <w:jc w:val="center"/>
                                <w:rPr>
                                  <w:rFonts w:ascii="Times New Roman" w:hAnsi="Times New Roman" w:cs="Times New Roman"/>
                                  <w:snapToGrid w:val="0"/>
                                  <w:sz w:val="20"/>
                                  <w:szCs w:val="20"/>
                                </w:rPr>
                              </w:pPr>
                              <w:r>
                                <w:rPr>
                                  <w:rFonts w:ascii="Times New Roman" w:hAnsi="Times New Roman" w:cs="Times New Roman"/>
                                  <w:snapToGrid w:val="0"/>
                                  <w:sz w:val="20"/>
                                  <w:szCs w:val="20"/>
                                </w:rPr>
                                <w:t>综合绩效</w:t>
                              </w:r>
                            </w:p>
                            <w:p w:rsidR="006B5767" w:rsidRDefault="006B5767" w:rsidP="006B5767">
                              <w:pPr>
                                <w:jc w:val="center"/>
                                <w:rPr>
                                  <w:rFonts w:ascii="Times New Roman" w:hAnsi="Times New Roman" w:cs="Times New Roman"/>
                                  <w:snapToGrid w:val="0"/>
                                  <w:sz w:val="20"/>
                                  <w:szCs w:val="20"/>
                                </w:rPr>
                              </w:pPr>
                              <w:r>
                                <w:rPr>
                                  <w:rFonts w:ascii="Times New Roman" w:hAnsi="Times New Roman" w:cs="Times New Roman" w:hint="eastAsia"/>
                                  <w:snapToGrid w:val="0"/>
                                  <w:sz w:val="20"/>
                                  <w:szCs w:val="20"/>
                                </w:rPr>
                                <w:t>（</w:t>
                              </w:r>
                              <w:r>
                                <w:rPr>
                                  <w:rFonts w:ascii="Times New Roman" w:hAnsi="Times New Roman" w:cs="Times New Roman" w:hint="eastAsia"/>
                                  <w:snapToGrid w:val="0"/>
                                  <w:sz w:val="20"/>
                                  <w:szCs w:val="20"/>
                                </w:rPr>
                                <w:t>5</w:t>
                              </w:r>
                              <w:r>
                                <w:rPr>
                                  <w:rFonts w:ascii="Times New Roman" w:hAnsi="Times New Roman" w:cs="Times New Roman"/>
                                  <w:snapToGrid w:val="0"/>
                                  <w:sz w:val="20"/>
                                  <w:szCs w:val="20"/>
                                </w:rPr>
                                <w:t>.7</w:t>
                              </w:r>
                              <w:r>
                                <w:rPr>
                                  <w:rFonts w:ascii="Times New Roman" w:hAnsi="Times New Roman" w:cs="Times New Roman" w:hint="eastAsia"/>
                                  <w:snapToGrid w:val="0"/>
                                  <w:sz w:val="20"/>
                                  <w:szCs w:val="20"/>
                                </w:rPr>
                                <w:t>）</w:t>
                              </w:r>
                            </w:p>
                          </w:txbxContent>
                        </wps:txbx>
                        <wps:bodyPr rot="0" vert="horz" wrap="square" lIns="18000" tIns="45720" rIns="18000" bIns="45720" anchor="t" anchorCtr="0" upright="1">
                          <a:noAutofit/>
                        </wps:bodyPr>
                      </wps:wsp>
                      <wps:wsp>
                        <wps:cNvPr id="29" name="AutoShape 515"/>
                        <wps:cNvCnPr>
                          <a:cxnSpLocks noChangeShapeType="1"/>
                        </wps:cNvCnPr>
                        <wps:spPr bwMode="auto">
                          <a:xfrm rot="5400000">
                            <a:off x="1061864" y="47313"/>
                            <a:ext cx="506862" cy="1828260"/>
                          </a:xfrm>
                          <a:prstGeom prst="bentConnector3">
                            <a:avLst>
                              <a:gd name="adj1" fmla="val 50000"/>
                            </a:avLst>
                          </a:prstGeom>
                          <a:noFill/>
                          <a:ln w="9525">
                            <a:solidFill>
                              <a:srgbClr val="000000"/>
                            </a:solidFill>
                            <a:miter lim="800000"/>
                            <a:tailEnd type="triangle" w="med" len="med"/>
                          </a:ln>
                        </wps:spPr>
                        <wps:bodyPr/>
                      </wps:wsp>
                      <wps:wsp>
                        <wps:cNvPr id="30" name="AutoShape 517"/>
                        <wps:cNvCnPr>
                          <a:cxnSpLocks noChangeShapeType="1"/>
                        </wps:cNvCnPr>
                        <wps:spPr bwMode="auto">
                          <a:xfrm rot="5400000">
                            <a:off x="1407492" y="393127"/>
                            <a:ext cx="507068" cy="1136838"/>
                          </a:xfrm>
                          <a:prstGeom prst="bentConnector3">
                            <a:avLst>
                              <a:gd name="adj1" fmla="val 50000"/>
                            </a:avLst>
                          </a:prstGeom>
                          <a:noFill/>
                          <a:ln w="9525">
                            <a:solidFill>
                              <a:srgbClr val="000000"/>
                            </a:solidFill>
                            <a:miter lim="800000"/>
                            <a:tailEnd type="triangle" w="med" len="med"/>
                          </a:ln>
                        </wps:spPr>
                        <wps:bodyPr/>
                      </wps:wsp>
                      <wps:wsp>
                        <wps:cNvPr id="31" name="AutoShape 518"/>
                        <wps:cNvCnPr>
                          <a:cxnSpLocks noChangeShapeType="1"/>
                        </wps:cNvCnPr>
                        <wps:spPr bwMode="auto">
                          <a:xfrm rot="5400000">
                            <a:off x="1803472" y="797074"/>
                            <a:ext cx="507003" cy="329009"/>
                          </a:xfrm>
                          <a:prstGeom prst="bentConnector3">
                            <a:avLst>
                              <a:gd name="adj1" fmla="val 50000"/>
                            </a:avLst>
                          </a:prstGeom>
                          <a:noFill/>
                          <a:ln w="9525">
                            <a:solidFill>
                              <a:srgbClr val="000000"/>
                            </a:solidFill>
                            <a:miter lim="800000"/>
                            <a:tailEnd type="triangle" w="med" len="med"/>
                          </a:ln>
                        </wps:spPr>
                        <wps:bodyPr/>
                      </wps:wsp>
                      <wps:wsp>
                        <wps:cNvPr id="32" name="AutoShape 519"/>
                        <wps:cNvCnPr>
                          <a:cxnSpLocks noChangeShapeType="1"/>
                        </wps:cNvCnPr>
                        <wps:spPr bwMode="auto">
                          <a:xfrm rot="16200000" flipH="1">
                            <a:off x="2183734" y="745817"/>
                            <a:ext cx="507153" cy="431372"/>
                          </a:xfrm>
                          <a:prstGeom prst="bentConnector3">
                            <a:avLst>
                              <a:gd name="adj1" fmla="val 50000"/>
                            </a:avLst>
                          </a:prstGeom>
                          <a:noFill/>
                          <a:ln w="9525">
                            <a:solidFill>
                              <a:srgbClr val="000000"/>
                            </a:solidFill>
                            <a:miter lim="800000"/>
                            <a:tailEnd type="triangle" w="med" len="med"/>
                          </a:ln>
                        </wps:spPr>
                        <wps:bodyPr/>
                      </wps:wsp>
                      <wps:wsp>
                        <wps:cNvPr id="33" name="AutoShape 520"/>
                        <wps:cNvCnPr>
                          <a:cxnSpLocks noChangeShapeType="1"/>
                        </wps:cNvCnPr>
                        <wps:spPr bwMode="auto">
                          <a:xfrm rot="16200000" flipH="1">
                            <a:off x="2497605" y="439852"/>
                            <a:ext cx="507068" cy="1043388"/>
                          </a:xfrm>
                          <a:prstGeom prst="bentConnector3">
                            <a:avLst>
                              <a:gd name="adj1" fmla="val 50000"/>
                            </a:avLst>
                          </a:prstGeom>
                          <a:noFill/>
                          <a:ln w="9525">
                            <a:solidFill>
                              <a:srgbClr val="000000"/>
                            </a:solidFill>
                            <a:miter lim="800000"/>
                            <a:tailEnd type="triangle" w="med" len="med"/>
                          </a:ln>
                        </wps:spPr>
                        <wps:bodyPr/>
                      </wps:wsp>
                      <wps:wsp>
                        <wps:cNvPr id="34" name="AutoShape 521"/>
                        <wps:cNvCnPr>
                          <a:cxnSpLocks noChangeShapeType="1"/>
                        </wps:cNvCnPr>
                        <wps:spPr bwMode="auto">
                          <a:xfrm rot="16200000" flipH="1">
                            <a:off x="1026281" y="1130475"/>
                            <a:ext cx="624205" cy="1767222"/>
                          </a:xfrm>
                          <a:prstGeom prst="bentConnector3">
                            <a:avLst>
                              <a:gd name="adj1" fmla="val 49949"/>
                            </a:avLst>
                          </a:prstGeom>
                          <a:noFill/>
                          <a:ln w="9525">
                            <a:solidFill>
                              <a:srgbClr val="000000"/>
                            </a:solidFill>
                            <a:miter lim="800000"/>
                            <a:tailEnd type="triangle" w="med" len="med"/>
                          </a:ln>
                        </wps:spPr>
                        <wps:bodyPr/>
                      </wps:wsp>
                      <wps:wsp>
                        <wps:cNvPr id="35" name="AutoShape 522"/>
                        <wps:cNvCnPr>
                          <a:cxnSpLocks noChangeShapeType="1"/>
                        </wps:cNvCnPr>
                        <wps:spPr bwMode="auto">
                          <a:xfrm rot="16200000" flipH="1">
                            <a:off x="1388286" y="1492280"/>
                            <a:ext cx="624205" cy="1043413"/>
                          </a:xfrm>
                          <a:prstGeom prst="bentConnector3">
                            <a:avLst>
                              <a:gd name="adj1" fmla="val 49949"/>
                            </a:avLst>
                          </a:prstGeom>
                          <a:noFill/>
                          <a:ln w="9525">
                            <a:solidFill>
                              <a:srgbClr val="000000"/>
                            </a:solidFill>
                            <a:miter lim="800000"/>
                            <a:tailEnd type="triangle" w="med" len="med"/>
                          </a:ln>
                        </wps:spPr>
                        <wps:bodyPr/>
                      </wps:wsp>
                      <wps:wsp>
                        <wps:cNvPr id="36" name="AutoShape 523"/>
                        <wps:cNvCnPr>
                          <a:cxnSpLocks noChangeShapeType="1"/>
                        </wps:cNvCnPr>
                        <wps:spPr bwMode="auto">
                          <a:xfrm rot="16200000" flipH="1">
                            <a:off x="1742890" y="1847084"/>
                            <a:ext cx="624205" cy="334004"/>
                          </a:xfrm>
                          <a:prstGeom prst="bentConnector3">
                            <a:avLst>
                              <a:gd name="adj1" fmla="val 49949"/>
                            </a:avLst>
                          </a:prstGeom>
                          <a:noFill/>
                          <a:ln w="9525">
                            <a:solidFill>
                              <a:srgbClr val="000000"/>
                            </a:solidFill>
                            <a:miter lim="800000"/>
                            <a:tailEnd type="triangle" w="med" len="med"/>
                          </a:ln>
                        </wps:spPr>
                        <wps:bodyPr/>
                      </wps:wsp>
                      <wps:wsp>
                        <wps:cNvPr id="37" name="AutoShape 524"/>
                        <wps:cNvCnPr>
                          <a:cxnSpLocks noChangeShapeType="1"/>
                        </wps:cNvCnPr>
                        <wps:spPr bwMode="auto">
                          <a:xfrm rot="5400000">
                            <a:off x="2081494" y="1842384"/>
                            <a:ext cx="624205" cy="342904"/>
                          </a:xfrm>
                          <a:prstGeom prst="bentConnector3">
                            <a:avLst>
                              <a:gd name="adj1" fmla="val 49949"/>
                            </a:avLst>
                          </a:prstGeom>
                          <a:noFill/>
                          <a:ln w="9525">
                            <a:solidFill>
                              <a:srgbClr val="000000"/>
                            </a:solidFill>
                            <a:miter lim="800000"/>
                            <a:tailEnd type="triangle" w="med" len="med"/>
                          </a:ln>
                        </wps:spPr>
                        <wps:bodyPr/>
                      </wps:wsp>
                      <wps:wsp>
                        <wps:cNvPr id="38" name="AutoShape 525"/>
                        <wps:cNvCnPr>
                          <a:cxnSpLocks noChangeShapeType="1"/>
                        </wps:cNvCnPr>
                        <wps:spPr bwMode="auto">
                          <a:xfrm rot="5400000">
                            <a:off x="2402098" y="1521780"/>
                            <a:ext cx="624205" cy="984312"/>
                          </a:xfrm>
                          <a:prstGeom prst="bentConnector3">
                            <a:avLst>
                              <a:gd name="adj1" fmla="val 49949"/>
                            </a:avLst>
                          </a:prstGeom>
                          <a:noFill/>
                          <a:ln w="9525">
                            <a:solidFill>
                              <a:srgbClr val="000000"/>
                            </a:solidFill>
                            <a:miter lim="800000"/>
                            <a:tailEnd type="triangle" w="med" len="med"/>
                          </a:ln>
                        </wps:spPr>
                        <wps:bodyPr/>
                      </wps:wsp>
                      <wps:wsp>
                        <wps:cNvPr id="39" name="AutoShape 526"/>
                        <wps:cNvCnPr>
                          <a:cxnSpLocks noChangeShapeType="1"/>
                        </wps:cNvCnPr>
                        <wps:spPr bwMode="auto">
                          <a:xfrm rot="5400000">
                            <a:off x="2767627" y="1156303"/>
                            <a:ext cx="624205" cy="1715567"/>
                          </a:xfrm>
                          <a:prstGeom prst="bentConnector3">
                            <a:avLst>
                              <a:gd name="adj1" fmla="val 50000"/>
                            </a:avLst>
                          </a:prstGeom>
                          <a:noFill/>
                          <a:ln w="9525">
                            <a:solidFill>
                              <a:srgbClr val="000000"/>
                            </a:solidFill>
                            <a:miter lim="800000"/>
                            <a:tailEnd type="triangle" w="med" len="med"/>
                          </a:ln>
                        </wps:spPr>
                        <wps:bodyPr/>
                      </wps:wsp>
                      <wps:wsp>
                        <wps:cNvPr id="40" name="AutoShape 527"/>
                        <wps:cNvSpPr>
                          <a:spLocks noChangeArrowheads="1"/>
                        </wps:cNvSpPr>
                        <wps:spPr bwMode="auto">
                          <a:xfrm>
                            <a:off x="1750189" y="3621599"/>
                            <a:ext cx="946712" cy="292102"/>
                          </a:xfrm>
                          <a:prstGeom prst="roundRect">
                            <a:avLst>
                              <a:gd name="adj" fmla="val 16667"/>
                            </a:avLst>
                          </a:prstGeom>
                          <a:solidFill>
                            <a:srgbClr val="FFFFFF"/>
                          </a:solidFill>
                          <a:ln w="9525">
                            <a:solidFill>
                              <a:srgbClr val="000000"/>
                            </a:solidFill>
                            <a:round/>
                          </a:ln>
                        </wps:spPr>
                        <wps:txbx>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总得分</w:t>
                              </w:r>
                            </w:p>
                          </w:txbxContent>
                        </wps:txbx>
                        <wps:bodyPr rot="0" vert="horz" wrap="square" lIns="91440" tIns="45720" rIns="91440" bIns="45720" anchor="t" anchorCtr="0" upright="1">
                          <a:noAutofit/>
                        </wps:bodyPr>
                      </wps:wsp>
                      <wps:wsp>
                        <wps:cNvPr id="41" name="AutoShape 528"/>
                        <wps:cNvCnPr>
                          <a:cxnSpLocks noChangeShapeType="1"/>
                        </wps:cNvCnPr>
                        <wps:spPr bwMode="auto">
                          <a:xfrm>
                            <a:off x="2221995" y="2757892"/>
                            <a:ext cx="1900" cy="315003"/>
                          </a:xfrm>
                          <a:prstGeom prst="straightConnector1">
                            <a:avLst/>
                          </a:prstGeom>
                          <a:noFill/>
                          <a:ln w="9525">
                            <a:solidFill>
                              <a:srgbClr val="000000"/>
                            </a:solidFill>
                            <a:round/>
                            <a:tailEnd type="triangle" w="med" len="med"/>
                          </a:ln>
                        </wps:spPr>
                        <wps:bodyPr/>
                      </wps:wsp>
                      <wps:wsp>
                        <wps:cNvPr id="42" name="AutoShape 35"/>
                        <wps:cNvCnPr>
                          <a:cxnSpLocks noChangeShapeType="1"/>
                        </wps:cNvCnPr>
                        <wps:spPr bwMode="auto">
                          <a:xfrm rot="16200000" flipH="1">
                            <a:off x="2830015" y="107377"/>
                            <a:ext cx="506926" cy="1708067"/>
                          </a:xfrm>
                          <a:prstGeom prst="bentConnector3">
                            <a:avLst>
                              <a:gd name="adj1" fmla="val 50000"/>
                            </a:avLst>
                          </a:prstGeom>
                          <a:noFill/>
                          <a:ln w="9525">
                            <a:solidFill>
                              <a:srgbClr val="000000"/>
                            </a:solidFill>
                            <a:miter lim="800000"/>
                            <a:tailEnd type="triangle" w="med" len="med"/>
                          </a:ln>
                        </wps:spPr>
                        <wps:bodyPr/>
                      </wps:wsp>
                    </wpc:wpc>
                  </a:graphicData>
                </a:graphic>
              </wp:inline>
            </w:drawing>
          </mc:Choice>
          <mc:Fallback>
            <w:pict>
              <v:group id="画布 46" o:spid="_x0000_s1034" editas="canvas" style="width:381.7pt;height:311pt;mso-position-horizontal-relative:char;mso-position-vertical-relative:line" coordsize="48475,3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48475;height:39497;visibility:visible;mso-wrap-style:square">
                  <v:fill o:detectmouseclick="t"/>
                  <v:path o:connecttype="none"/>
                </v:shape>
                <v:shapetype id="_x0000_t33" coordsize="21600,21600" o:spt="33" o:oned="t" path="m,l21600,r,21600e" filled="f">
                  <v:stroke joinstyle="miter"/>
                  <v:path arrowok="t" fillok="f" o:connecttype="none"/>
                  <o:lock v:ext="edit" shapetype="t"/>
                </v:shapetype>
                <v:shape id="AutoShape 498" o:spid="_x0000_s1036" type="#_x0000_t33" style="position:absolute;left:29940;top:3945;width:13666;height:2892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5esMAAAADaAAAADwAAAGRycy9kb3ducmV2LnhtbERPO2/CMBDeK/EfrENiKw4MtAoYhJB4&#10;iK0pA+MRH0kgPgfbkNBfXyNV6nT69D1vtuhMLR7kfGVZwWiYgCDOra64UHD4Xr9/gvABWWNtmRQ8&#10;ycNi3nubYapty1/0yEIhYgj7FBWUITSplD4vyaAf2oY4cmfrDIYIXSG1wzaGm1qOk2QiDVYcG0ps&#10;aFVSfs3uRsF2eWmd/Dl+3E6ju8Z2M9lnN1Rq0O+WUxCBuvAv/nPvdJwPr1deV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uXrDAAAAA2gAAAA8AAAAAAAAAAAAAAAAA&#10;oQIAAGRycy9kb3ducmV2LnhtbFBLBQYAAAAABAAEAPkAAACOAwAAAAA=&#10;">
                  <v:stroke endarrow="block"/>
                </v:shape>
                <v:rect id="Rectangle 499" o:spid="_x0000_s1037" style="position:absolute;left:17501;top:30728;width:946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可选要求</w:t>
                        </w:r>
                      </w:p>
                    </w:txbxContent>
                  </v:textbox>
                </v:rect>
                <v:rect id="Rectangle 500" o:spid="_x0000_s1038" style="position:absolute;left:32281;top:1628;width:6580;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不符合</w:t>
                        </w:r>
                      </w:p>
                    </w:txbxContent>
                  </v:textbox>
                </v:rect>
                <v:shapetype id="_x0000_t110" coordsize="21600,21600" o:spt="110" path="m10800,l,10800,10800,21600,21600,10800xe">
                  <v:stroke joinstyle="miter"/>
                  <v:path gradientshapeok="t" o:connecttype="rect" textboxrect="5400,5400,16200,16200"/>
                </v:shapetype>
                <v:shape id="AutoShape 501" o:spid="_x0000_s1039" type="#_x0000_t110" style="position:absolute;left:14647;top:811;width:15294;height:6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jcUA&#10;AADaAAAADwAAAGRycy9kb3ducmV2LnhtbESPT2vCQBTE74LfYXmCN7OpSCjRVUpBLdIe6j/09sg+&#10;k9Ds2zS7avLtuwXB4zAzv2Fmi9ZU4kaNKy0reIliEMSZ1SXnCva75egVhPPIGivLpKAjB4t5vzfD&#10;VNs7f9Nt63MRIOxSVFB4X6dSuqwggy6yNXHwLrYx6INscqkbvAe4qeQ4jhNpsOSwUGBN7wVlP9ur&#10;UXC1yefm63haH6rxuVuvTt0k+S2VGg7atykIT61/hh/tD61gAv9Xw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1XyNxQAAANoAAAAPAAAAAAAAAAAAAAAAAJgCAABkcnMv&#10;ZG93bnJldi54bWxQSwUGAAAAAAQABAD1AAAAigMAAAAA&#10;">
                  <v:textbox inset=",0,,0">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基本要求（</w:t>
                        </w:r>
                        <w:r>
                          <w:rPr>
                            <w:rFonts w:ascii="Times New Roman" w:hAnsi="Times New Roman" w:cs="Times New Roman"/>
                            <w:sz w:val="20"/>
                            <w:szCs w:val="20"/>
                          </w:rPr>
                          <w:t>5.1</w:t>
                        </w:r>
                        <w:r>
                          <w:rPr>
                            <w:rFonts w:ascii="Times New Roman" w:hAnsi="Times New Roman" w:cs="Times New Roman"/>
                            <w:sz w:val="20"/>
                            <w:szCs w:val="20"/>
                          </w:rPr>
                          <w:t>）</w:t>
                        </w:r>
                      </w:p>
                    </w:txbxContent>
                  </v:textbox>
                </v:shape>
                <v:rect id="Rectangle 502" o:spid="_x0000_s1040" style="position:absolute;left:17035;top:7080;width:6579;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textbo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符合</w:t>
                        </w:r>
                      </w:p>
                    </w:txbxContent>
                  </v:textbox>
                </v:rect>
                <v:rect id="Rectangle 503" o:spid="_x0000_s1041" style="position:absolute;left:32063;top:23261;width:6585;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不符合</w:t>
                        </w:r>
                      </w:p>
                    </w:txbxContent>
                  </v:textbox>
                </v:rect>
                <v:rect id="Rectangle 504" o:spid="_x0000_s1042" style="position:absolute;left:17501;top:27578;width:6572;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符合</w:t>
                        </w:r>
                      </w:p>
                    </w:txbxContent>
                  </v:textbox>
                </v:rect>
                <v:roundrect id="AutoShape 505" o:spid="_x0000_s1043" style="position:absolute;left:38736;top:32866;width:9741;height:29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终止评价</w:t>
                        </w:r>
                      </w:p>
                    </w:txbxContent>
                  </v:textbox>
                </v:roundrect>
                <v:shape id="AutoShape 506" o:spid="_x0000_s1044" type="#_x0000_t110" style="position:absolute;left:14497;top:23261;width:15444;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sv8QA&#10;AADaAAAADwAAAGRycy9kb3ducmV2LnhtbESPQWsCMRSE7wX/Q3iCl6JZpRW7GsUWCr1U0Bast+fm&#10;mV1NXpZN1O2/b4SCx2FmvmFmi9ZZcaEmVJ4VDAcZCOLC64qNgu+v9/4ERIjIGq1nUvBLARbzzsMM&#10;c+2vvKbLJhqRIBxyVFDGWOdShqIkh2Hga+LkHXzjMCbZGKkbvCa4s3KUZWPpsOK0UGJNbyUVp83Z&#10;KagfzWFvz89Lszv+2O3n6+qJt6RUr9supyAitfEe/m9/aAUvcLuSb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rL/EAAAA2gAAAA8AAAAAAAAAAAAAAAAAmAIAAGRycy9k&#10;b3ducmV2LnhtbFBLBQYAAAAABAAEAPUAAACJAwAAAAA=&#10;">
                  <v:textbox inset="2mm,1mm,2mm,1mm">
                    <w:txbxContent>
                      <w:p w:rsidR="006B5767" w:rsidRDefault="006B5767" w:rsidP="006B5767">
                        <w:pPr>
                          <w:snapToGrid w:val="0"/>
                          <w:rPr>
                            <w:rFonts w:ascii="Times New Roman" w:hAnsi="Times New Roman" w:cs="Times New Roman"/>
                            <w:sz w:val="20"/>
                            <w:szCs w:val="20"/>
                          </w:rPr>
                        </w:pPr>
                        <w:r>
                          <w:rPr>
                            <w:rFonts w:ascii="Times New Roman" w:hAnsi="Times New Roman" w:cs="Times New Roman"/>
                            <w:sz w:val="20"/>
                            <w:szCs w:val="20"/>
                          </w:rPr>
                          <w:t>必选要求</w:t>
                        </w:r>
                      </w:p>
                    </w:txbxContent>
                  </v:textbox>
                </v:shape>
                <v:shape id="AutoShape 507" o:spid="_x0000_s1045" type="#_x0000_t33" style="position:absolute;left:29941;top:25419;width:13666;height:744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Uzb8QAAADbAAAADwAAAGRycy9kb3ducmV2LnhtbESPQW/CMAyF70j7D5En7QYpHBjqCAhN&#10;AqbdKDvs6DVe261xShJox6+fD0jcbL3n9z4v14Nr1YVCbDwbmE4yUMSltw1XBj6O2/ECVEzIFlvP&#10;ZOCPIqxXD6Ml5tb3fKBLkSolIRxzNFCn1OVax7Imh3HiO2LRvn1wmGQNlbYBewl3rZ5l2Vw7bFga&#10;auzotabytzg7A/vNTx/09fP59DU9W+x38/fihMY8PQ6bF1CJhnQ3367frOALvf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TNvxAAAANsAAAAPAAAAAAAAAAAA&#10;AAAAAKECAABkcnMvZG93bnJldi54bWxQSwUGAAAAAAQABAD5AAAAkgMAAAAA&#10;">
                  <v:stroke endarrow="block"/>
                </v:shape>
                <v:shapetype id="_x0000_t32" coordsize="21600,21600" o:spt="32" o:oned="t" path="m,l21600,21600e" filled="f">
                  <v:path arrowok="t" fillok="f" o:connecttype="none"/>
                  <o:lock v:ext="edit" shapetype="t"/>
                </v:shapetype>
                <v:shape id="AutoShape 508" o:spid="_x0000_s1046" type="#_x0000_t32" style="position:absolute;left:22238;top:33852;width:1;height:23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rect id="Rectangle 509" o:spid="_x0000_s1047" style="position:absolute;left:14859;top:12150;width:8131;height:4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YjL4A&#10;AADbAAAADwAAAGRycy9kb3ducmV2LnhtbERPTYvCMBC9L/gfwgheFk0VkbUaRQTFk1pd70MztsVm&#10;UppY6783guBtHu9z5svWlKKh2hWWFQwHEQji1OqCMwX/503/D4TzyBpLy6TgSQ6Wi87PHGNtH5xQ&#10;c/KZCCHsYlSQe1/FUro0J4NuYCviwF1tbdAHWGdS1/gI4aaUoyiaSIMFh4YcK1rnlN5Od6PgeL5f&#10;k0MzMdO9fo5/+ULV1pNSvW67moHw1Pqv+OPe6TB/BO9fwg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J2Iy+AAAA2wAAAA8AAAAAAAAAAAAAAAAAmAIAAGRycy9kb3ducmV2&#10;LnhtbFBLBQYAAAAABAAEAPUAAACDAwAAAAA=&#10;">
                  <v:textbox inset=".5mm,,.5mm">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能源</w:t>
                        </w:r>
                        <w:r>
                          <w:rPr>
                            <w:rFonts w:ascii="Times New Roman" w:hAnsi="Times New Roman" w:cs="Times New Roman" w:hint="eastAsia"/>
                            <w:sz w:val="20"/>
                            <w:szCs w:val="20"/>
                          </w:rPr>
                          <w:t>与</w:t>
                        </w:r>
                        <w:r>
                          <w:rPr>
                            <w:rFonts w:ascii="Times New Roman" w:hAnsi="Times New Roman" w:cs="Times New Roman"/>
                            <w:sz w:val="20"/>
                            <w:szCs w:val="20"/>
                          </w:rPr>
                          <w:t>资源投入</w:t>
                        </w:r>
                        <w:r>
                          <w:rPr>
                            <w:rFonts w:ascii="Times New Roman" w:hAnsi="Times New Roman" w:cs="Times New Roman" w:hint="eastAsia"/>
                            <w:sz w:val="20"/>
                            <w:szCs w:val="20"/>
                          </w:rPr>
                          <w:t>（</w:t>
                        </w:r>
                        <w:r>
                          <w:rPr>
                            <w:rFonts w:ascii="Times New Roman" w:hAnsi="Times New Roman" w:cs="Times New Roman" w:hint="eastAsia"/>
                            <w:sz w:val="20"/>
                            <w:szCs w:val="20"/>
                          </w:rPr>
                          <w:t>5</w:t>
                        </w:r>
                        <w:r>
                          <w:rPr>
                            <w:rFonts w:ascii="Times New Roman" w:hAnsi="Times New Roman" w:cs="Times New Roman"/>
                            <w:sz w:val="20"/>
                            <w:szCs w:val="20"/>
                          </w:rPr>
                          <w:t>.4</w:t>
                        </w:r>
                        <w:r>
                          <w:rPr>
                            <w:rFonts w:ascii="Times New Roman" w:hAnsi="Times New Roman" w:cs="Times New Roman" w:hint="eastAsia"/>
                            <w:sz w:val="20"/>
                            <w:szCs w:val="20"/>
                          </w:rPr>
                          <w:t>）</w:t>
                        </w:r>
                      </w:p>
                      <w:p w:rsidR="006B5767" w:rsidRDefault="006B5767" w:rsidP="006B5767">
                        <w:pPr>
                          <w:jc w:val="center"/>
                          <w:rPr>
                            <w:rFonts w:ascii="Times New Roman" w:hAnsi="Times New Roman" w:cs="Times New Roman"/>
                            <w:sz w:val="20"/>
                            <w:szCs w:val="20"/>
                            <w:highlight w:val="yellow"/>
                          </w:rPr>
                        </w:pPr>
                      </w:p>
                    </w:txbxContent>
                  </v:textbox>
                </v:rect>
                <v:rect id="Rectangle 510" o:spid="_x0000_s1048" style="position:absolute;left:1131;top:12148;width:5760;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9F8AA&#10;AADbAAAADwAAAGRycy9kb3ducmV2LnhtbERPS2sCMRC+F/wPYQQvRbPaInZrFBGUnqyP9j5sxt3F&#10;zWRJsg//vSkUvM3H95zlujeVaMn50rKC6SQBQZxZXXKu4OeyGy9A+ICssbJMCu7kYb0avCwx1bbj&#10;E7XnkIsYwj5FBUUIdSqlzwoy6Ce2Jo7c1TqDIUKXS+2wi+GmkrMkmUuDJceGAmvaFpTdzo1RcLw0&#10;19N3OzcfB31/f+VfqveBlBoN+80niEB9eIr/3V86zn+Dv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V9F8AAAADbAAAADwAAAAAAAAAAAAAAAACYAgAAZHJzL2Rvd25y&#10;ZXYueG1sUEsFBgAAAAAEAAQA9QAAAIUDAAAAAA==&#10;">
                  <v:textbox inset=".5mm,,.5mm">
                    <w:txbxContent>
                      <w:p w:rsidR="006B5767" w:rsidRDefault="006B5767" w:rsidP="006B5767">
                        <w:pPr>
                          <w:rPr>
                            <w:rFonts w:ascii="Times New Roman" w:hAnsi="Times New Roman" w:cs="Times New Roman"/>
                            <w:sz w:val="20"/>
                            <w:szCs w:val="20"/>
                          </w:rPr>
                        </w:pPr>
                        <w:r>
                          <w:rPr>
                            <w:rFonts w:ascii="Times New Roman" w:hAnsi="Times New Roman" w:cs="Times New Roman"/>
                            <w:sz w:val="20"/>
                            <w:szCs w:val="20"/>
                          </w:rPr>
                          <w:t>基础设施</w:t>
                        </w:r>
                      </w:p>
                      <w:p w:rsidR="006B5767" w:rsidRDefault="006B5767" w:rsidP="006B5767">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5.2</w:t>
                        </w:r>
                        <w:r>
                          <w:rPr>
                            <w:rFonts w:ascii="Times New Roman" w:hAnsi="Times New Roman" w:cs="Times New Roman"/>
                            <w:sz w:val="20"/>
                            <w:szCs w:val="20"/>
                          </w:rPr>
                          <w:t>）</w:t>
                        </w:r>
                      </w:p>
                    </w:txbxContent>
                  </v:textbox>
                </v:rect>
                <v:rect id="Rectangle 511" o:spid="_x0000_s1049" style="position:absolute;left:8061;top:12150;width:5729;height:4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KRcQA&#10;AADbAAAADwAAAGRycy9kb3ducmV2LnhtbESPS2vDMBCE74H+B7GFXkIjNzQhcayEUmjpqYmd5r5Y&#10;6wexVsZS/Pj3VaGQ4zAz3zDJYTSN6KlztWUFL4sIBHFudc2lgp/zx/MGhPPIGhvLpGAiB4f9wyzB&#10;WNuBU+ozX4oAYRejgsr7NpbS5RUZdAvbEgevsJ1BH2RXSt3hEOCmkcsoWkuDNYeFClt6ryi/Zjej&#10;4HS+FemxX5vtt55e53yh9tOTUk+P49sOhKfR38P/7S+tYLmCvy/h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ikXEAAAA2wAAAA8AAAAAAAAAAAAAAAAAmAIAAGRycy9k&#10;b3ducmV2LnhtbFBLBQYAAAAABAAEAPUAAACJAwAAAAA=&#10;">
                  <v:textbox inset=".5mm,,.5mm">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管理体系</w:t>
                        </w:r>
                      </w:p>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.3</w:t>
                        </w:r>
                        <w:r>
                          <w:rPr>
                            <w:rFonts w:ascii="Times New Roman" w:hAnsi="Times New Roman" w:cs="Times New Roman"/>
                            <w:sz w:val="20"/>
                            <w:szCs w:val="20"/>
                          </w:rPr>
                          <w:t>）</w:t>
                        </w:r>
                      </w:p>
                    </w:txbxContent>
                  </v:textbox>
                </v:rect>
                <v:rect id="Rectangle 512" o:spid="_x0000_s1050" style="position:absolute;left:24010;top:12150;width:5040;height:4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4UMsEA&#10;AADbAAAADwAAAGRycy9kb3ducmV2LnhtbESPS4vCQBCE7wv+h6EFL4tOViRozCiysIun9X1vMp0H&#10;ZnpCZozx3+8Igseiqr6i0nVvatFR6yrLCr4mEQjizOqKCwXn0894DsJ5ZI21ZVLwIAfr1eAjxUTb&#10;Ox+oO/pCBAi7BBWU3jeJlC4ryaCb2IY4eLltDfog20LqFu8Bbmo5jaJYGqw4LJTY0HdJ2fV4Mwr2&#10;p1t+2HWxWfzpx+yTL9T8elJqNOw3SxCeev8Ov9pbrWAaw/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eFDLBAAAA2wAAAA8AAAAAAAAAAAAAAAAAmAIAAGRycy9kb3du&#10;cmV2LnhtbFBLBQYAAAAABAAEAPUAAACGAwAAAAA=&#10;">
                  <v:textbox inset=".5mm,,.5mm">
                    <w:txbxContent>
                      <w:p w:rsidR="006B5767" w:rsidRDefault="006B5767" w:rsidP="006B5767">
                        <w:pPr>
                          <w:jc w:val="center"/>
                          <w:textAlignment w:val="center"/>
                          <w:rPr>
                            <w:rFonts w:ascii="Times New Roman" w:hAnsi="Times New Roman" w:cs="Times New Roman"/>
                            <w:sz w:val="20"/>
                            <w:szCs w:val="20"/>
                          </w:rPr>
                        </w:pPr>
                        <w:r>
                          <w:rPr>
                            <w:rFonts w:ascii="Times New Roman" w:hAnsi="Times New Roman" w:cs="Times New Roman"/>
                            <w:sz w:val="20"/>
                            <w:szCs w:val="20"/>
                          </w:rPr>
                          <w:t>产品</w:t>
                        </w:r>
                      </w:p>
                      <w:p w:rsidR="006B5767" w:rsidRDefault="006B5767" w:rsidP="006B5767">
                        <w:pPr>
                          <w:jc w:val="center"/>
                          <w:textAlignment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5.</w:t>
                        </w:r>
                        <w:r>
                          <w:rPr>
                            <w:rFonts w:ascii="Times New Roman" w:hAnsi="Times New Roman" w:cs="Times New Roman"/>
                            <w:sz w:val="20"/>
                            <w:szCs w:val="20"/>
                          </w:rPr>
                          <w:t>5</w:t>
                        </w:r>
                        <w:r>
                          <w:rPr>
                            <w:rFonts w:ascii="Times New Roman" w:hAnsi="Times New Roman" w:cs="Times New Roman" w:hint="eastAsia"/>
                            <w:sz w:val="20"/>
                            <w:szCs w:val="20"/>
                          </w:rPr>
                          <w:t>）</w:t>
                        </w:r>
                      </w:p>
                    </w:txbxContent>
                  </v:textbox>
                </v:rect>
                <v:rect id="Rectangle 513" o:spid="_x0000_s1051" style="position:absolute;left:29855;top:12150;width:5745;height:4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KxqcMA&#10;AADbAAAADwAAAGRycy9kb3ducmV2LnhtbESPS2vDMBCE74H+B7GFXkIjN5Q8HCuhFFp6amKnuS/W&#10;+kGslbEUP/59VSjkOMzMN0xyGE0jeupcbVnByyICQZxbXXOp4Of88bwB4TyyxsYyKZjIwWH/MEsw&#10;1nbglPrMlyJA2MWooPK+jaV0eUUG3cK2xMErbGfQB9mVUnc4BLhp5DKKVtJgzWGhwpbeK8qv2c0o&#10;OJ1vRXrsV2b7rafXOV+o/fSk1NPj+LYD4Wn09/B/+0srWK7h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KxqcMAAADbAAAADwAAAAAAAAAAAAAAAACYAgAAZHJzL2Rv&#10;d25yZXYueG1sUEsFBgAAAAAEAAQA9QAAAIgDAAAAAA==&#10;">
                  <v:textbox inset=".5mm,,.5mm">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环境排放</w:t>
                        </w:r>
                      </w:p>
                      <w:p w:rsidR="006B5767" w:rsidRDefault="006B5767" w:rsidP="006B5767">
                        <w:pPr>
                          <w:jc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5</w:t>
                        </w:r>
                        <w:r>
                          <w:rPr>
                            <w:rFonts w:ascii="Times New Roman" w:hAnsi="Times New Roman" w:cs="Times New Roman"/>
                            <w:sz w:val="20"/>
                            <w:szCs w:val="20"/>
                          </w:rPr>
                          <w:t>.6</w:t>
                        </w:r>
                        <w:r>
                          <w:rPr>
                            <w:rFonts w:ascii="Times New Roman" w:hAnsi="Times New Roman" w:cs="Times New Roman" w:hint="eastAsia"/>
                            <w:sz w:val="20"/>
                            <w:szCs w:val="20"/>
                          </w:rPr>
                          <w:t>）</w:t>
                        </w:r>
                      </w:p>
                    </w:txbxContent>
                  </v:textbox>
                </v:rect>
                <v:rect id="Rectangle 514" o:spid="_x0000_s1052" style="position:absolute;left:36495;top:12149;width:5760;height:4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0l27sA&#10;AADbAAAADwAAAGRycy9kb3ducmV2LnhtbERPSwrCMBDdC94hjOBGNFVEtBpFBMWVf/dDM7bFZlKa&#10;WOvtzUJw+Xj/xaoxhaipcrllBcNBBII4sTrnVMHtuu1PQTiPrLGwTAo+5GC1bLcWGGv75jPVF5+K&#10;EMIuRgWZ92UspUsyMugGtiQO3MNWBn2AVSp1he8Qbgo5iqKJNJhzaMiwpE1GyfPyMgpO19fjfKwn&#10;ZnbQn3GP71TuPCnV7TTrOQhPjf+Lf+69VjAKY8OX8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rNJdu7AAAA2wAAAA8AAAAAAAAAAAAAAAAAmAIAAGRycy9kb3ducmV2Lnht&#10;bFBLBQYAAAAABAAEAPUAAACAAwAAAAA=&#10;">
                  <v:textbox inset=".5mm,,.5mm">
                    <w:txbxContent>
                      <w:p w:rsidR="006B5767" w:rsidRDefault="006B5767" w:rsidP="006B5767">
                        <w:pPr>
                          <w:jc w:val="center"/>
                          <w:rPr>
                            <w:rFonts w:ascii="Times New Roman" w:hAnsi="Times New Roman" w:cs="Times New Roman"/>
                            <w:snapToGrid w:val="0"/>
                            <w:sz w:val="20"/>
                            <w:szCs w:val="20"/>
                          </w:rPr>
                        </w:pPr>
                        <w:r>
                          <w:rPr>
                            <w:rFonts w:ascii="Times New Roman" w:hAnsi="Times New Roman" w:cs="Times New Roman"/>
                            <w:snapToGrid w:val="0"/>
                            <w:sz w:val="20"/>
                            <w:szCs w:val="20"/>
                          </w:rPr>
                          <w:t>综合绩效</w:t>
                        </w:r>
                      </w:p>
                      <w:p w:rsidR="006B5767" w:rsidRDefault="006B5767" w:rsidP="006B5767">
                        <w:pPr>
                          <w:jc w:val="center"/>
                          <w:rPr>
                            <w:rFonts w:ascii="Times New Roman" w:hAnsi="Times New Roman" w:cs="Times New Roman"/>
                            <w:snapToGrid w:val="0"/>
                            <w:sz w:val="20"/>
                            <w:szCs w:val="20"/>
                          </w:rPr>
                        </w:pPr>
                        <w:r>
                          <w:rPr>
                            <w:rFonts w:ascii="Times New Roman" w:hAnsi="Times New Roman" w:cs="Times New Roman" w:hint="eastAsia"/>
                            <w:snapToGrid w:val="0"/>
                            <w:sz w:val="20"/>
                            <w:szCs w:val="20"/>
                          </w:rPr>
                          <w:t>（</w:t>
                        </w:r>
                        <w:r>
                          <w:rPr>
                            <w:rFonts w:ascii="Times New Roman" w:hAnsi="Times New Roman" w:cs="Times New Roman" w:hint="eastAsia"/>
                            <w:snapToGrid w:val="0"/>
                            <w:sz w:val="20"/>
                            <w:szCs w:val="20"/>
                          </w:rPr>
                          <w:t>5</w:t>
                        </w:r>
                        <w:r>
                          <w:rPr>
                            <w:rFonts w:ascii="Times New Roman" w:hAnsi="Times New Roman" w:cs="Times New Roman"/>
                            <w:snapToGrid w:val="0"/>
                            <w:sz w:val="20"/>
                            <w:szCs w:val="20"/>
                          </w:rPr>
                          <w:t>.7</w:t>
                        </w:r>
                        <w:r>
                          <w:rPr>
                            <w:rFonts w:ascii="Times New Roman" w:hAnsi="Times New Roman" w:cs="Times New Roman" w:hint="eastAsia"/>
                            <w:snapToGrid w:val="0"/>
                            <w:sz w:val="20"/>
                            <w:szCs w:val="20"/>
                          </w:rPr>
                          <w: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5" o:spid="_x0000_s1053" type="#_x0000_t34" style="position:absolute;left:10619;top:472;width:5068;height:1828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WzX8UAAADbAAAADwAAAGRycy9kb3ducmV2LnhtbESPQWvCQBSE70L/w/IK3nRTD6Kpq1ih&#10;kIMippbS2yP7mo3Nvg3ZjcZ/7wqCx2FmvmEWq97W4kytrxwreBsnIIgLpysuFRy/PkczED4ga6wd&#10;k4IreVgtXwYLTLW78IHOeShFhLBPUYEJoUml9IUhi37sGuLo/bnWYoiyLaVu8RLhtpaTJJlKixXH&#10;BYMNbQwV/3lnFfx+78rtdf+RrzHLOnPcnLqf7Ump4Wu/fgcRqA/P8KOdaQWTOdy/x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WzX8UAAADbAAAADwAAAAAAAAAA&#10;AAAAAAChAgAAZHJzL2Rvd25yZXYueG1sUEsFBgAAAAAEAAQA+QAAAJMDAAAAAA==&#10;">
                  <v:stroke endarrow="block"/>
                </v:shape>
                <v:shape id="AutoShape 517" o:spid="_x0000_s1054" type="#_x0000_t34" style="position:absolute;left:14075;top:3931;width:5070;height:113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aMH8IAAADbAAAADwAAAGRycy9kb3ducmV2LnhtbERPz2vCMBS+D/Y/hDfwNtMpyOhMixOE&#10;HhzD6hi7PZpnU21eSpNq/e/NQdjx4/u9zEfbigv1vnGs4G2agCCunG64VnDYb17fQfiArLF1TApu&#10;5CHPnp+WmGp35R1dylCLGMI+RQUmhC6V0leGLPqp64gjd3S9xRBhX0vd4zWG21bOkmQhLTYcGwx2&#10;tDZUncvBKvj7+aq3t+/PcoVFMZjD+jT8bk9KTV7G1QeIQGP4Fz/chVYwj+vjl/gDZH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aMH8IAAADbAAAADwAAAAAAAAAAAAAA&#10;AAChAgAAZHJzL2Rvd25yZXYueG1sUEsFBgAAAAAEAAQA+QAAAJADAAAAAA==&#10;">
                  <v:stroke endarrow="block"/>
                </v:shape>
                <v:shape id="AutoShape 518" o:spid="_x0000_s1055" type="#_x0000_t34" style="position:absolute;left:18034;top:7970;width:5070;height:329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phMUAAADbAAAADwAAAGRycy9kb3ducmV2LnhtbESPQWvCQBSE70L/w/IK3nRjBZHUVaxQ&#10;yMFSjErp7ZF9zcZm34bsRuO/dwXB4zAz3zCLVW9rcabWV44VTMYJCOLC6YpLBYf952gOwgdkjbVj&#10;UnAlD6vly2CBqXYX3tE5D6WIEPYpKjAhNKmUvjBk0Y9dQxy9P9daDFG2pdQtXiLc1vItSWbSYsVx&#10;wWBDG0PFf95ZBb/Hr3J7/f7I15hlnTlsTt3P9qTU8LVfv4MI1Idn+NHOtILpBO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ophMUAAADbAAAADwAAAAAAAAAA&#10;AAAAAAChAgAAZHJzL2Rvd25yZXYueG1sUEsFBgAAAAAEAAQA+QAAAJMDAAAAAA==&#10;">
                  <v:stroke endarrow="block"/>
                </v:shape>
                <v:shape id="AutoShape 519" o:spid="_x0000_s1056" type="#_x0000_t34" style="position:absolute;left:21837;top:7458;width:5071;height:431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s9YMQAAADbAAAADwAAAGRycy9kb3ducmV2LnhtbESPzWrDMBCE74G+g9hCb7EcN+THsRJK&#10;oTSXQuL2ATbS+odYK2OpidOnrwqFHIeZ+YYpdqPtxIUG3zpWMEtSEMTamZZrBV+fb9MVCB+QDXaO&#10;ScGNPOy2D5MCc+OufKRLGWoRIexzVNCE0OdSet2QRZ+4njh6lRsshiiHWpoBrxFuO5ml6UJabDku&#10;NNjTa0P6XH5bBfObP/7Qx0pmh3q91j5dvld8UurpcXzZgAg0hnv4v703Cp4z+Ps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6z1gxAAAANsAAAAPAAAAAAAAAAAA&#10;AAAAAKECAABkcnMvZG93bnJldi54bWxQSwUGAAAAAAQABAD5AAAAkgMAAAAA&#10;">
                  <v:stroke endarrow="block"/>
                </v:shape>
                <v:shape id="AutoShape 520" o:spid="_x0000_s1057" type="#_x0000_t34" style="position:absolute;left:24976;top:4398;width:5070;height:1043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Y+8MAAADbAAAADwAAAGRycy9kb3ducmV2LnhtbESP0YrCMBRE34X9h3AXfNN0VVytTWUR&#10;RF8WtOsHXJtrW2xuShO1+vUbQfBxmJkzTLLsTC2u1LrKsoKvYQSCOLe64kLB4W89mIFwHlljbZkU&#10;3MnBMv3oJRhre+M9XTNfiABhF6OC0vsmltLlJRl0Q9sQB+9kW4M+yLaQusVbgJtajqJoKg1WHBZK&#10;bGhVUn7OLkbB5O72D/qdydGumM9zF31vTnxUqv/Z/SxAeOr8O/xqb7WC8RieX8IPk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nmPvDAAAA2wAAAA8AAAAAAAAAAAAA&#10;AAAAoQIAAGRycy9kb3ducmV2LnhtbFBLBQYAAAAABAAEAPkAAACRAwAAAAA=&#10;">
                  <v:stroke endarrow="block"/>
                </v:shape>
                <v:shape id="AutoShape 521" o:spid="_x0000_s1058" type="#_x0000_t34" style="position:absolute;left:10262;top:11304;width:6242;height:176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lJs8QAAADbAAAADwAAAGRycy9kb3ducmV2LnhtbESP3UoDMRSE74W+QzgF72xWq6Vdmxax&#10;iFoo9Nfrw+a4WdycbJO4u769EQpeDjPzDTNf9rYWLflQOVZwO8pAEBdOV1wqOB5ebqYgQkTWWDsm&#10;BT8UYLkYXM0x167jHbX7WIoE4ZCjAhNjk0sZCkMWw8g1xMn7dN5iTNKXUnvsEtzW8i7LJtJixWnB&#10;YEPPhoqv/bdVgB2tx6/+/bydrT7M6cFtdNVulLoe9k+PICL18T98ab9pBeN7+Pu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UmzxAAAANsAAAAPAAAAAAAAAAAA&#10;AAAAAKECAABkcnMvZG93bnJldi54bWxQSwUGAAAAAAQABAD5AAAAkgMAAAAA&#10;" adj="10789">
                  <v:stroke endarrow="block"/>
                </v:shape>
                <v:shape id="AutoShape 522" o:spid="_x0000_s1059" type="#_x0000_t34" style="position:absolute;left:13882;top:14922;width:6242;height:1043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XsKMQAAADbAAAADwAAAGRycy9kb3ducmV2LnhtbESP3WoCMRSE7wu+QziCdzVbxdJujSKK&#10;9AeE1mqvD5vTzeLmZE3S3fXtTaHQy2FmvmHmy97WoiUfKscK7sYZCOLC6YpLBYfP7e0DiBCRNdaO&#10;ScGFAiwXg5s55tp1/EHtPpYiQTjkqMDE2ORShsKQxTB2DXHyvp23GJP0pdQeuwS3tZxk2b20WHFa&#10;MNjQ2lBx2v9YBdjR2/TZv57fHzdf5jhzO121O6VGw371BCJSH//Df+0XrWA6g98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xewoxAAAANsAAAAPAAAAAAAAAAAA&#10;AAAAAKECAABkcnMvZG93bnJldi54bWxQSwUGAAAAAAQABAD5AAAAkgMAAAAA&#10;" adj="10789">
                  <v:stroke endarrow="block"/>
                </v:shape>
                <v:shape id="AutoShape 523" o:spid="_x0000_s1060" type="#_x0000_t34" style="position:absolute;left:17428;top:18470;width:6242;height:334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dyX8QAAADbAAAADwAAAGRycy9kb3ducmV2LnhtbESPQWsCMRSE7wX/Q3iCt5ptpdJujSIV&#10;aRWE1mrPj83rZnHzsibp7vrvTaHQ4zAz3zCzRW9r0ZIPlWMFd+MMBHHhdMWlgsPn+vYRRIjIGmvH&#10;pOBCARbzwc0Mc+06/qB2H0uRIBxyVGBibHIpQ2HIYhi7hjh5385bjEn6UmqPXYLbWt5n2VRarDgt&#10;GGzoxVBx2v9YBdjRdvLqN+f3p9WXOT64na7anVKjYb98BhGpj//hv/abVjCZw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F3JfxAAAANsAAAAPAAAAAAAAAAAA&#10;AAAAAKECAABkcnMvZG93bnJldi54bWxQSwUGAAAAAAQABAD5AAAAkgMAAAAA&#10;" adj="10789">
                  <v:stroke endarrow="block"/>
                </v:shape>
                <v:shape id="AutoShape 524" o:spid="_x0000_s1061" type="#_x0000_t34" style="position:absolute;left:20815;top:18423;width:6242;height:342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VuaMUAAADbAAAADwAAAGRycy9kb3ducmV2LnhtbESP0WrCQBRE3wv+w3ILvtWN1tYaXaUI&#10;gootNPYDLtlrNjV7N2TXJP69Wyj0cZiZM8xy3dtKtNT40rGC8SgBQZw7XXKh4Pu0fXoD4QOyxsox&#10;KbiRh/Vq8LDEVLuOv6jNQiEihH2KCkwIdSqlzw1Z9CNXE0fv7BqLIcqmkLrBLsJtJSdJ8iotlhwX&#10;DNa0MZRfsqtVUH2an/nxw27208lh3mUvxbi9dUoNH/v3BYhAffgP/7V3WsHzDH6/x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VuaMUAAADbAAAADwAAAAAAAAAA&#10;AAAAAAChAgAAZHJzL2Rvd25yZXYueG1sUEsFBgAAAAAEAAQA+QAAAJMDAAAAAA==&#10;" adj="10789">
                  <v:stroke endarrow="block"/>
                </v:shape>
                <v:shape id="AutoShape 525" o:spid="_x0000_s1062" type="#_x0000_t34" style="position:absolute;left:24021;top:15217;width:6242;height:984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r6GsIAAADbAAAADwAAAGRycy9kb3ducmV2LnhtbERP3WrCMBS+H/gO4Qi7m6nuB62mRQRh&#10;G3Ng9QEOzbGpNielydr69svFYJcf3/8mH20jeup87VjBfJaAIC6drrlScD7tn5YgfEDW2DgmBXfy&#10;kGeThw2m2g18pL4IlYgh7FNUYEJoUyl9aciin7mWOHIX11kMEXaV1B0OMdw2cpEkb9JizbHBYEs7&#10;Q+Wt+LEKmm9zXX0d7O7jZfG5GorXat7fB6Uep+N2DSLQGP7Ff+53reA5jo1f4g+Q2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r6GsIAAADbAAAADwAAAAAAAAAAAAAA&#10;AAChAgAAZHJzL2Rvd25yZXYueG1sUEsFBgAAAAAEAAQA+QAAAJADAAAAAA==&#10;" adj="10789">
                  <v:stroke endarrow="block"/>
                </v:shape>
                <v:shape id="AutoShape 526" o:spid="_x0000_s1063" type="#_x0000_t34" style="position:absolute;left:27676;top:11562;width:6242;height:1715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lgsUAAADbAAAADwAAAGRycy9kb3ducmV2LnhtbESPQWvCQBSE74L/YXmF3nTTFkqNrqJC&#10;IQdLMSri7ZF9zcZm34bsRuO/7woFj8PMfMPMFr2txYVaXzlW8DJOQBAXTldcKtjvPkcfIHxA1lg7&#10;JgU38rCYDwczTLW78pYueShFhLBPUYEJoUml9IUhi37sGuLo/bjWYoiyLaVu8RrhtpavSfIuLVYc&#10;Fww2tDZU/OadVXA6fJWb2/cqX2KWdWa/PnfHzVmp56d+OQURqA+P8H870wreJn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lgsUAAADbAAAADwAAAAAAAAAA&#10;AAAAAAChAgAAZHJzL2Rvd25yZXYueG1sUEsFBgAAAAAEAAQA+QAAAJMDAAAAAA==&#10;">
                  <v:stroke endarrow="block"/>
                </v:shape>
                <v:roundrect id="AutoShape 527" o:spid="_x0000_s1064" style="position:absolute;left:17501;top:36215;width:9468;height:29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textbox>
                    <w:txbxContent>
                      <w:p w:rsidR="006B5767" w:rsidRDefault="006B5767" w:rsidP="006B5767">
                        <w:pPr>
                          <w:jc w:val="center"/>
                          <w:rPr>
                            <w:rFonts w:ascii="Times New Roman" w:hAnsi="Times New Roman" w:cs="Times New Roman"/>
                            <w:sz w:val="20"/>
                            <w:szCs w:val="20"/>
                          </w:rPr>
                        </w:pPr>
                        <w:r>
                          <w:rPr>
                            <w:rFonts w:ascii="Times New Roman" w:hAnsi="Times New Roman" w:cs="Times New Roman"/>
                            <w:sz w:val="20"/>
                            <w:szCs w:val="20"/>
                          </w:rPr>
                          <w:t>总得分</w:t>
                        </w:r>
                      </w:p>
                    </w:txbxContent>
                  </v:textbox>
                </v:roundrect>
                <v:shape id="AutoShape 528" o:spid="_x0000_s1065" type="#_x0000_t32" style="position:absolute;left:22219;top:27578;width:19;height:3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35" o:spid="_x0000_s1066" type="#_x0000_t34" style="position:absolute;left:28300;top:1073;width:5069;height:1708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1OHcIAAADbAAAADwAAAGRycy9kb3ducmV2LnhtbESP3YrCMBSE74V9h3AE7zS1iD+1qSzC&#10;snsjaN0HONsc22JzUpqodZ/eCIKXw8w3w6Sb3jTiSp2rLSuYTiIQxIXVNZcKfo9f4yUI55E1NpZJ&#10;wZ0cbLKPQYqJtjc+0DX3pQgl7BJUUHnfJlK6oiKDbmJb4uCdbGfQB9mVUnd4C+WmkXEUzaXBmsNC&#10;hS1tKyrO+cUomN3d4Z92Sxnvy9WqcNHi+8R/So2G/ecahKfev8Mv+kcHLobnl/ADZP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1OHcIAAADbAAAADwAAAAAAAAAAAAAA&#10;AAChAgAAZHJzL2Rvd25yZXYueG1sUEsFBgAAAAAEAAQA+QAAAJADAAAAAA==&#10;">
                  <v:stroke endarrow="block"/>
                </v:shape>
                <w10:anchorlock/>
              </v:group>
            </w:pict>
          </mc:Fallback>
        </mc:AlternateContent>
      </w:r>
    </w:p>
    <w:p w:rsidR="006B5767" w:rsidRPr="006B5767" w:rsidRDefault="006B5767" w:rsidP="006B5767">
      <w:pPr>
        <w:adjustRightInd w:val="0"/>
        <w:snapToGrid w:val="0"/>
        <w:jc w:val="center"/>
        <w:rPr>
          <w:rFonts w:ascii="黑体" w:eastAsia="黑体" w:hAnsi="黑体" w:cs="黑体"/>
          <w:szCs w:val="21"/>
        </w:rPr>
      </w:pPr>
      <w:r w:rsidRPr="006B5767">
        <w:rPr>
          <w:rFonts w:ascii="黑体" w:eastAsia="黑体" w:hAnsi="黑体" w:cs="黑体" w:hint="eastAsia"/>
          <w:szCs w:val="21"/>
        </w:rPr>
        <w:t>图1 绿色工厂评价基本流程</w:t>
      </w:r>
    </w:p>
    <w:p w:rsidR="006B5767" w:rsidRPr="006B5767" w:rsidRDefault="006B5767" w:rsidP="006B5767">
      <w:pPr>
        <w:ind w:firstLine="360"/>
        <w:jc w:val="center"/>
        <w:rPr>
          <w:rFonts w:ascii="Times New Roman" w:eastAsia="宋体" w:hAnsi="Times New Roman" w:cs="Times New Roman"/>
          <w:kern w:val="0"/>
          <w:sz w:val="18"/>
          <w:szCs w:val="18"/>
        </w:rPr>
      </w:pPr>
    </w:p>
    <w:p w:rsidR="006B5767" w:rsidRPr="006B5767" w:rsidRDefault="006B5767" w:rsidP="006B5767">
      <w:pPr>
        <w:spacing w:beforeLines="50" w:before="156" w:afterLines="50" w:after="156"/>
        <w:outlineLvl w:val="1"/>
        <w:rPr>
          <w:rFonts w:ascii="黑体" w:eastAsia="黑体" w:hAnsi="黑体" w:cs="Times New Roman"/>
          <w:szCs w:val="24"/>
        </w:rPr>
      </w:pPr>
      <w:bookmarkStart w:id="82" w:name="_Toc23865"/>
      <w:r w:rsidRPr="006B5767">
        <w:rPr>
          <w:rFonts w:ascii="黑体" w:eastAsia="黑体" w:hAnsi="黑体" w:cs="Times New Roman" w:hint="eastAsia"/>
          <w:szCs w:val="24"/>
        </w:rPr>
        <w:lastRenderedPageBreak/>
        <w:t>6.4  能力要求</w:t>
      </w:r>
      <w:bookmarkEnd w:id="82"/>
    </w:p>
    <w:p w:rsidR="006B5767" w:rsidRPr="006B5767" w:rsidRDefault="006B5767" w:rsidP="006B5767">
      <w:pPr>
        <w:spacing w:beforeLines="50" w:before="156" w:afterLines="50" w:after="156"/>
        <w:outlineLvl w:val="1"/>
        <w:rPr>
          <w:rFonts w:ascii="黑体" w:eastAsia="黑体" w:hAnsi="黑体" w:cs="Times New Roman"/>
          <w:szCs w:val="24"/>
        </w:rPr>
      </w:pPr>
      <w:bookmarkStart w:id="83" w:name="_Toc19844"/>
      <w:r w:rsidRPr="006B5767">
        <w:rPr>
          <w:rFonts w:ascii="黑体" w:eastAsia="黑体" w:hAnsi="黑体" w:cs="Times New Roman" w:hint="eastAsia"/>
          <w:szCs w:val="24"/>
        </w:rPr>
        <w:t>6.4.1  评价实施方的能力</w:t>
      </w:r>
      <w:bookmarkEnd w:id="83"/>
    </w:p>
    <w:p w:rsidR="006B5767" w:rsidRPr="006B5767" w:rsidRDefault="006B5767" w:rsidP="006B5767">
      <w:pPr>
        <w:rPr>
          <w:rFonts w:ascii="宋体" w:eastAsia="宋体" w:hAnsi="宋体" w:cs="宋体"/>
        </w:rPr>
      </w:pPr>
      <w:r w:rsidRPr="006B5767">
        <w:rPr>
          <w:rFonts w:ascii="宋体" w:eastAsia="宋体" w:hAnsi="宋体" w:cs="宋体" w:hint="eastAsia"/>
        </w:rPr>
        <w:t>6.4.1.1  工厂自行开展绿色工厂评价时，应组织专门的绿色工厂评价工作组对本文件所述指标进行评价，可邀请外部行业专家参与。</w:t>
      </w:r>
    </w:p>
    <w:p w:rsidR="006B5767" w:rsidRPr="006B5767" w:rsidRDefault="006B5767" w:rsidP="006B5767">
      <w:pPr>
        <w:rPr>
          <w:rFonts w:ascii="宋体" w:eastAsia="宋体" w:hAnsi="宋体" w:cs="宋体"/>
        </w:rPr>
      </w:pPr>
      <w:r w:rsidRPr="006B5767">
        <w:rPr>
          <w:rFonts w:ascii="宋体" w:eastAsia="宋体" w:hAnsi="宋体" w:cs="宋体" w:hint="eastAsia"/>
        </w:rPr>
        <w:t>6.4.1.2  当委托第三方进行绿色工厂评价时，评价实施方应具备相应资质，并熟悉纤维增强复合材料行业生产与运行规律，有行业认证、评估、检测等相关服务经验。</w:t>
      </w:r>
    </w:p>
    <w:p w:rsidR="006B5767" w:rsidRPr="006B5767" w:rsidRDefault="006B5767" w:rsidP="006B5767">
      <w:pPr>
        <w:spacing w:beforeLines="50" w:before="156" w:afterLines="50" w:after="156"/>
        <w:outlineLvl w:val="1"/>
        <w:rPr>
          <w:rFonts w:ascii="黑体" w:eastAsia="黑体" w:hAnsi="黑体" w:cs="Times New Roman"/>
          <w:szCs w:val="24"/>
        </w:rPr>
      </w:pPr>
      <w:bookmarkStart w:id="84" w:name="_Toc8672"/>
      <w:r w:rsidRPr="006B5767">
        <w:rPr>
          <w:rFonts w:ascii="黑体" w:eastAsia="黑体" w:hAnsi="黑体" w:cs="Times New Roman" w:hint="eastAsia"/>
          <w:szCs w:val="24"/>
        </w:rPr>
        <w:t>6.4.2  评价人员的能力</w:t>
      </w:r>
      <w:bookmarkEnd w:id="84"/>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实施评价的人员组成应覆盖绿色制造评价需要的各种知识和能力。相关人员能力包括但不限于环保、低碳、节能、安全、质量、循环经济、可再生能源等工作经历。</w:t>
      </w:r>
    </w:p>
    <w:p w:rsidR="006B5767" w:rsidRPr="006B5767" w:rsidRDefault="006B5767" w:rsidP="006B5767">
      <w:pPr>
        <w:widowControl/>
        <w:spacing w:beforeLines="100" w:before="312" w:afterLines="100" w:after="312"/>
        <w:outlineLvl w:val="0"/>
        <w:rPr>
          <w:rFonts w:ascii="黑体" w:eastAsia="黑体" w:hAnsi="Times New Roman" w:cs="Times New Roman"/>
          <w:kern w:val="0"/>
        </w:rPr>
      </w:pPr>
      <w:bookmarkStart w:id="85" w:name="_Toc29574"/>
      <w:r w:rsidRPr="006B5767">
        <w:rPr>
          <w:rFonts w:ascii="黑体" w:eastAsia="黑体" w:hAnsi="Times New Roman" w:cs="Times New Roman" w:hint="eastAsia"/>
          <w:kern w:val="0"/>
        </w:rPr>
        <w:t>7  判定</w:t>
      </w:r>
      <w:bookmarkEnd w:id="85"/>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在满足基本要求（见附录A）及全部必选要求（见附录B中标“*”的条款）的前提下，经评价、计算所获得的总得分是对工厂绿色水平的综合量化评估。</w:t>
      </w:r>
    </w:p>
    <w:p w:rsidR="006B5767" w:rsidRPr="006B5767" w:rsidRDefault="006B5767" w:rsidP="006B5767">
      <w:pPr>
        <w:ind w:firstLineChars="200" w:firstLine="420"/>
        <w:rPr>
          <w:rFonts w:ascii="宋体" w:eastAsia="宋体" w:hAnsi="宋体" w:cs="宋体"/>
        </w:rPr>
      </w:pPr>
      <w:r w:rsidRPr="006B5767">
        <w:rPr>
          <w:rFonts w:ascii="宋体" w:eastAsia="宋体" w:hAnsi="宋体" w:cs="宋体" w:hint="eastAsia"/>
        </w:rPr>
        <w:t>评价组织方可依据本文件附录A和附录B确定相适应的判定规则，工厂满足相应要求时可判定为绿色工厂。</w:t>
      </w:r>
    </w:p>
    <w:p w:rsidR="006B5767" w:rsidRPr="006B5767" w:rsidRDefault="006B5767" w:rsidP="006B5767">
      <w:pPr>
        <w:widowControl/>
        <w:spacing w:beforeLines="100" w:before="312" w:afterLines="100" w:after="312"/>
        <w:outlineLvl w:val="0"/>
        <w:rPr>
          <w:rFonts w:ascii="黑体" w:eastAsia="黑体" w:hAnsi="Times New Roman" w:cs="Times New Roman"/>
          <w:kern w:val="0"/>
        </w:rPr>
      </w:pPr>
      <w:bookmarkStart w:id="86" w:name="_Toc5910"/>
      <w:bookmarkEnd w:id="76"/>
      <w:r w:rsidRPr="006B5767">
        <w:rPr>
          <w:rFonts w:ascii="黑体" w:eastAsia="黑体" w:hAnsi="Times New Roman" w:cs="Times New Roman" w:hint="eastAsia"/>
          <w:kern w:val="0"/>
        </w:rPr>
        <w:t>8  评价报告</w:t>
      </w:r>
      <w:bookmarkEnd w:id="86"/>
    </w:p>
    <w:p w:rsidR="006B5767" w:rsidRPr="006B5767" w:rsidRDefault="006B5767" w:rsidP="006B5767">
      <w:pPr>
        <w:ind w:firstLineChars="200" w:firstLine="420"/>
        <w:rPr>
          <w:rFonts w:ascii="Times New Roman" w:eastAsia="宋体" w:hAnsi="Times New Roman" w:cs="Times New Roman"/>
          <w:kern w:val="0"/>
          <w:szCs w:val="21"/>
        </w:rPr>
      </w:pPr>
      <w:r w:rsidRPr="006B5767">
        <w:rPr>
          <w:rFonts w:ascii="Times New Roman" w:eastAsia="宋体" w:hAnsi="Times New Roman" w:cs="Times New Roman" w:hint="eastAsia"/>
          <w:kern w:val="0"/>
          <w:szCs w:val="21"/>
        </w:rPr>
        <w:t>评价报告至少应包括以下内容：</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lang w:eastAsia="en-US"/>
        </w:rPr>
      </w:pPr>
      <w:r w:rsidRPr="006B5767">
        <w:rPr>
          <w:rFonts w:ascii="Times New Roman" w:eastAsia="宋体" w:hAnsi="Times New Roman" w:cs="Times New Roman"/>
          <w:kern w:val="0"/>
          <w:szCs w:val="20"/>
          <w:lang w:eastAsia="en-US"/>
        </w:rPr>
        <w:t>评价实施</w:t>
      </w:r>
      <w:r w:rsidRPr="006B5767">
        <w:rPr>
          <w:rFonts w:ascii="Times New Roman" w:eastAsia="宋体" w:hAnsi="Times New Roman" w:cs="Times New Roman" w:hint="eastAsia"/>
          <w:kern w:val="0"/>
          <w:szCs w:val="20"/>
        </w:rPr>
        <w:t>方</w:t>
      </w:r>
      <w:r w:rsidRPr="006B5767">
        <w:rPr>
          <w:rFonts w:ascii="Times New Roman" w:eastAsia="宋体" w:hAnsi="Times New Roman" w:cs="Times New Roman"/>
          <w:kern w:val="0"/>
          <w:szCs w:val="20"/>
          <w:lang w:eastAsia="en-US"/>
        </w:rPr>
        <w:t>；</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lang w:eastAsia="en-US"/>
        </w:rPr>
      </w:pPr>
      <w:r w:rsidRPr="006B5767">
        <w:rPr>
          <w:rFonts w:ascii="Times New Roman" w:eastAsia="宋体" w:hAnsi="Times New Roman" w:cs="Times New Roman"/>
          <w:kern w:val="0"/>
          <w:szCs w:val="20"/>
          <w:lang w:eastAsia="en-US"/>
        </w:rPr>
        <w:t>评价实施人员；</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rPr>
      </w:pPr>
      <w:r w:rsidRPr="006B5767">
        <w:rPr>
          <w:rFonts w:ascii="Times New Roman" w:eastAsia="宋体" w:hAnsi="Times New Roman" w:cs="Times New Roman"/>
          <w:kern w:val="0"/>
          <w:szCs w:val="20"/>
        </w:rPr>
        <w:t>评价目的、范围及准则；</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rPr>
      </w:pPr>
      <w:r w:rsidRPr="006B5767">
        <w:rPr>
          <w:rFonts w:ascii="Times New Roman" w:eastAsia="宋体" w:hAnsi="Times New Roman" w:cs="Times New Roman"/>
          <w:kern w:val="0"/>
          <w:szCs w:val="20"/>
        </w:rPr>
        <w:t>评价过程，主要包括评价组织安排、文件评审情况、现场评价情况、评价报告编制及内部技术评审情况；</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rPr>
      </w:pPr>
      <w:r w:rsidRPr="006B5767">
        <w:rPr>
          <w:rFonts w:ascii="Times New Roman" w:eastAsia="宋体" w:hAnsi="Times New Roman" w:cs="Times New Roman"/>
          <w:kern w:val="0"/>
          <w:szCs w:val="20"/>
        </w:rPr>
        <w:t>评价内容，包括</w:t>
      </w:r>
      <w:r w:rsidRPr="006B5767">
        <w:rPr>
          <w:rFonts w:ascii="Times New Roman" w:eastAsia="宋体" w:hAnsi="Times New Roman" w:cs="Times New Roman" w:hint="eastAsia"/>
          <w:kern w:val="0"/>
          <w:szCs w:val="20"/>
        </w:rPr>
        <w:t>基本</w:t>
      </w:r>
      <w:r w:rsidRPr="006B5767">
        <w:rPr>
          <w:rFonts w:ascii="Times New Roman" w:eastAsia="宋体" w:hAnsi="Times New Roman" w:cs="Times New Roman"/>
          <w:kern w:val="0"/>
          <w:szCs w:val="20"/>
        </w:rPr>
        <w:t>要求、基础设施、管理体系、能源与资源投入、产品、环境排放、综合绩效等；</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rPr>
      </w:pPr>
      <w:r w:rsidRPr="006B5767">
        <w:rPr>
          <w:rFonts w:ascii="Times New Roman" w:eastAsia="宋体" w:hAnsi="Times New Roman" w:cs="Times New Roman"/>
          <w:kern w:val="0"/>
          <w:szCs w:val="20"/>
        </w:rPr>
        <w:t>评价证明材料的核实情况，包括证明文件和数据真实性、计算范围及计算方法、相关计量设备和有关标准的执行情况等；</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rPr>
      </w:pPr>
      <w:r w:rsidRPr="006B5767">
        <w:rPr>
          <w:rFonts w:ascii="Times New Roman" w:eastAsia="宋体" w:hAnsi="Times New Roman" w:cs="Times New Roman"/>
          <w:kern w:val="0"/>
          <w:szCs w:val="20"/>
        </w:rPr>
        <w:t>被评价工厂的</w:t>
      </w:r>
      <w:r w:rsidRPr="006B5767">
        <w:rPr>
          <w:rFonts w:ascii="Times New Roman" w:eastAsia="宋体" w:hAnsi="Times New Roman" w:cs="Times New Roman" w:hint="eastAsia"/>
          <w:kern w:val="0"/>
          <w:szCs w:val="20"/>
        </w:rPr>
        <w:t>创新</w:t>
      </w:r>
      <w:r w:rsidRPr="006B5767">
        <w:rPr>
          <w:rFonts w:ascii="Times New Roman" w:eastAsia="宋体" w:hAnsi="Times New Roman" w:cs="Times New Roman"/>
          <w:kern w:val="0"/>
          <w:szCs w:val="20"/>
        </w:rPr>
        <w:t>性绿色业绩描述；</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rPr>
      </w:pPr>
      <w:r w:rsidRPr="006B5767">
        <w:rPr>
          <w:rFonts w:ascii="Times New Roman" w:eastAsia="宋体" w:hAnsi="Times New Roman" w:cs="Times New Roman"/>
          <w:kern w:val="0"/>
          <w:szCs w:val="20"/>
        </w:rPr>
        <w:t>被评价工厂存在的薄弱点及改进建议；</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lang w:eastAsia="en-US"/>
        </w:rPr>
      </w:pPr>
      <w:r w:rsidRPr="006B5767">
        <w:rPr>
          <w:rFonts w:ascii="Times New Roman" w:eastAsia="宋体" w:hAnsi="Times New Roman" w:cs="Times New Roman"/>
          <w:kern w:val="0"/>
          <w:szCs w:val="20"/>
          <w:lang w:eastAsia="en-US"/>
        </w:rPr>
        <w:t>评价结论；</w:t>
      </w:r>
    </w:p>
    <w:p w:rsidR="006B5767" w:rsidRPr="006B5767" w:rsidRDefault="006B5767" w:rsidP="006B5767">
      <w:pPr>
        <w:numPr>
          <w:ilvl w:val="0"/>
          <w:numId w:val="4"/>
        </w:numPr>
        <w:ind w:leftChars="200" w:left="840" w:hangingChars="200"/>
        <w:jc w:val="left"/>
        <w:rPr>
          <w:rFonts w:ascii="Times New Roman" w:eastAsia="宋体" w:hAnsi="Times New Roman" w:cs="Times New Roman"/>
          <w:kern w:val="0"/>
          <w:szCs w:val="20"/>
          <w:lang w:eastAsia="en-US"/>
        </w:rPr>
      </w:pPr>
      <w:r w:rsidRPr="006B5767">
        <w:rPr>
          <w:rFonts w:ascii="Times New Roman" w:eastAsia="宋体" w:hAnsi="Times New Roman" w:cs="Times New Roman"/>
          <w:kern w:val="0"/>
          <w:szCs w:val="20"/>
          <w:lang w:eastAsia="en-US"/>
        </w:rPr>
        <w:t>相关支持材料。</w:t>
      </w:r>
    </w:p>
    <w:p w:rsidR="006B5767" w:rsidRPr="006B5767" w:rsidRDefault="006B5767" w:rsidP="006B5767">
      <w:pPr>
        <w:spacing w:line="200" w:lineRule="exact"/>
        <w:ind w:firstLine="560"/>
        <w:jc w:val="left"/>
        <w:rPr>
          <w:rFonts w:ascii="Times New Roman" w:eastAsia="宋体" w:hAnsi="Times New Roman" w:cs="Times New Roman"/>
          <w:kern w:val="0"/>
          <w:sz w:val="28"/>
          <w:szCs w:val="28"/>
          <w:lang w:eastAsia="en-US"/>
        </w:rPr>
        <w:sectPr w:rsidR="006B5767" w:rsidRPr="006B5767">
          <w:footerReference w:type="even" r:id="rId15"/>
          <w:pgSz w:w="11906" w:h="16838"/>
          <w:pgMar w:top="1440" w:right="1800" w:bottom="1440" w:left="1800" w:header="851" w:footer="992" w:gutter="0"/>
          <w:pgNumType w:start="1"/>
          <w:cols w:space="425"/>
          <w:docGrid w:type="lines" w:linePitch="312"/>
        </w:sectPr>
      </w:pPr>
      <w:bookmarkStart w:id="87" w:name="page10"/>
      <w:bookmarkEnd w:id="87"/>
    </w:p>
    <w:p w:rsidR="006B5767" w:rsidRPr="006B5767" w:rsidRDefault="006B5767" w:rsidP="006B5767">
      <w:pPr>
        <w:keepNext/>
        <w:keepLines/>
        <w:spacing w:before="120" w:after="120" w:line="360" w:lineRule="auto"/>
        <w:jc w:val="center"/>
        <w:outlineLvl w:val="0"/>
        <w:rPr>
          <w:rFonts w:ascii="黑体" w:eastAsia="黑体" w:hAnsi="Calibri" w:cs="Times New Roman"/>
          <w:kern w:val="0"/>
          <w:szCs w:val="20"/>
        </w:rPr>
      </w:pPr>
      <w:bookmarkStart w:id="88" w:name="_Toc5322"/>
      <w:bookmarkEnd w:id="7"/>
      <w:r w:rsidRPr="006B5767">
        <w:rPr>
          <w:rFonts w:ascii="黑体" w:eastAsia="黑体" w:hAnsi="Calibri" w:cs="Times New Roman" w:hint="eastAsia"/>
          <w:kern w:val="0"/>
          <w:szCs w:val="20"/>
        </w:rPr>
        <w:lastRenderedPageBreak/>
        <w:t>附录A</w:t>
      </w:r>
      <w:r w:rsidRPr="006B5767">
        <w:rPr>
          <w:rFonts w:ascii="黑体" w:eastAsia="黑体" w:hAnsi="Calibri" w:cs="Times New Roman" w:hint="eastAsia"/>
          <w:kern w:val="0"/>
          <w:szCs w:val="20"/>
        </w:rPr>
        <w:br/>
        <w:t>（规范性）</w:t>
      </w:r>
      <w:r w:rsidRPr="006B5767">
        <w:rPr>
          <w:rFonts w:ascii="黑体" w:eastAsia="黑体" w:hAnsi="Calibri" w:cs="Times New Roman" w:hint="eastAsia"/>
          <w:kern w:val="0"/>
          <w:szCs w:val="20"/>
        </w:rPr>
        <w:br/>
        <w:t>纤维增强复合材料行业绿色工厂评价基本要求</w:t>
      </w:r>
      <w:bookmarkEnd w:id="88"/>
    </w:p>
    <w:p w:rsidR="006B5767" w:rsidRPr="006B5767" w:rsidRDefault="006B5767" w:rsidP="006B5767">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sidRPr="006B5767">
        <w:rPr>
          <w:rFonts w:ascii="Times New Roman" w:eastAsia="宋体" w:hAnsi="Times New Roman" w:cs="Times New Roman" w:hint="eastAsia"/>
          <w:color w:val="000000"/>
          <w:kern w:val="0"/>
          <w:szCs w:val="21"/>
        </w:rPr>
        <w:t>纤维增强复合材料行业</w:t>
      </w:r>
      <w:r w:rsidRPr="006B5767">
        <w:rPr>
          <w:rFonts w:ascii="Times New Roman" w:eastAsia="宋体" w:hAnsi="Times New Roman" w:cs="Times New Roman"/>
          <w:color w:val="000000"/>
          <w:kern w:val="0"/>
          <w:szCs w:val="21"/>
        </w:rPr>
        <w:t>绿色工厂评价基本要求</w:t>
      </w:r>
      <w:r w:rsidRPr="006B5767">
        <w:rPr>
          <w:rFonts w:ascii="Times New Roman" w:eastAsia="宋体" w:hAnsi="Times New Roman" w:cs="宋体" w:hint="eastAsia"/>
          <w:kern w:val="0"/>
          <w:sz w:val="22"/>
        </w:rPr>
        <w:t>包括基础合规性与相关方要求及基础管理职责要求，见</w:t>
      </w:r>
      <w:r w:rsidRPr="006B5767">
        <w:rPr>
          <w:rFonts w:ascii="Times New Roman" w:eastAsia="宋体" w:hAnsi="Times New Roman" w:cs="Times New Roman"/>
          <w:color w:val="000000"/>
          <w:kern w:val="0"/>
          <w:szCs w:val="21"/>
        </w:rPr>
        <w:t>表</w:t>
      </w:r>
      <w:r w:rsidRPr="006B5767">
        <w:rPr>
          <w:rFonts w:ascii="Times New Roman" w:eastAsia="宋体" w:hAnsi="Times New Roman" w:cs="Times New Roman"/>
          <w:color w:val="000000"/>
          <w:kern w:val="0"/>
          <w:szCs w:val="21"/>
        </w:rPr>
        <w:t>A.1</w:t>
      </w:r>
      <w:r w:rsidRPr="006B5767">
        <w:rPr>
          <w:rFonts w:ascii="Times New Roman" w:eastAsia="宋体" w:hAnsi="Times New Roman" w:cs="Times New Roman"/>
          <w:color w:val="000000"/>
          <w:kern w:val="0"/>
          <w:szCs w:val="21"/>
        </w:rPr>
        <w:t>。</w:t>
      </w:r>
    </w:p>
    <w:p w:rsidR="006B5767" w:rsidRPr="006B5767" w:rsidRDefault="006B5767" w:rsidP="006B5767">
      <w:pPr>
        <w:autoSpaceDE w:val="0"/>
        <w:autoSpaceDN w:val="0"/>
        <w:adjustRightInd w:val="0"/>
        <w:spacing w:line="360" w:lineRule="auto"/>
        <w:ind w:left="840"/>
        <w:jc w:val="center"/>
        <w:rPr>
          <w:rFonts w:ascii="黑体" w:eastAsia="黑体" w:hAnsi="黑体" w:cs="黑体"/>
          <w:szCs w:val="21"/>
        </w:rPr>
      </w:pPr>
      <w:r w:rsidRPr="006B5767">
        <w:rPr>
          <w:rFonts w:ascii="黑体" w:eastAsia="黑体" w:hAnsi="黑体" w:cs="黑体" w:hint="eastAsia"/>
          <w:szCs w:val="21"/>
        </w:rPr>
        <w:t>表A.1 纤维增强复合材料行业绿色工厂评价基本要求</w:t>
      </w:r>
    </w:p>
    <w:tbl>
      <w:tblPr>
        <w:tblStyle w:val="14"/>
        <w:tblW w:w="0" w:type="auto"/>
        <w:jc w:val="center"/>
        <w:tblLook w:val="04A0" w:firstRow="1" w:lastRow="0" w:firstColumn="1" w:lastColumn="0" w:noHBand="0" w:noVBand="1"/>
      </w:tblPr>
      <w:tblGrid>
        <w:gridCol w:w="1929"/>
        <w:gridCol w:w="1984"/>
        <w:gridCol w:w="993"/>
        <w:gridCol w:w="9661"/>
      </w:tblGrid>
      <w:tr w:rsidR="006B5767" w:rsidRPr="006B5767" w:rsidTr="00863DC1">
        <w:trPr>
          <w:trHeight w:val="397"/>
          <w:tblHeader/>
          <w:jc w:val="center"/>
        </w:trPr>
        <w:tc>
          <w:tcPr>
            <w:tcW w:w="3913" w:type="dxa"/>
            <w:gridSpan w:val="2"/>
            <w:vAlign w:val="center"/>
          </w:tcPr>
          <w:p w:rsidR="006B5767" w:rsidRPr="006B5767" w:rsidRDefault="006B5767" w:rsidP="006B5767">
            <w:pPr>
              <w:widowControl/>
              <w:jc w:val="center"/>
              <w:rPr>
                <w:rFonts w:ascii="宋体" w:eastAsia="宋体" w:hAnsi="宋体" w:cs="宋体"/>
                <w:bCs/>
                <w:kern w:val="0"/>
                <w:sz w:val="18"/>
                <w:szCs w:val="18"/>
              </w:rPr>
            </w:pPr>
            <w:r w:rsidRPr="006B5767">
              <w:rPr>
                <w:rFonts w:ascii="宋体" w:eastAsia="宋体" w:hAnsi="宋体" w:cs="宋体" w:hint="eastAsia"/>
                <w:bCs/>
                <w:kern w:val="0"/>
                <w:sz w:val="18"/>
                <w:szCs w:val="18"/>
              </w:rPr>
              <w:t>项目</w:t>
            </w:r>
          </w:p>
        </w:tc>
        <w:tc>
          <w:tcPr>
            <w:tcW w:w="993" w:type="dxa"/>
            <w:vAlign w:val="center"/>
          </w:tcPr>
          <w:p w:rsidR="006B5767" w:rsidRPr="006B5767" w:rsidRDefault="006B5767" w:rsidP="006B5767">
            <w:pPr>
              <w:widowControl/>
              <w:jc w:val="center"/>
              <w:rPr>
                <w:rFonts w:ascii="宋体" w:eastAsia="宋体" w:hAnsi="宋体" w:cs="宋体"/>
                <w:bCs/>
                <w:kern w:val="0"/>
                <w:sz w:val="18"/>
                <w:szCs w:val="18"/>
              </w:rPr>
            </w:pPr>
            <w:r w:rsidRPr="006B5767">
              <w:rPr>
                <w:rFonts w:ascii="宋体" w:eastAsia="宋体" w:hAnsi="宋体" w:cs="宋体" w:hint="eastAsia"/>
                <w:bCs/>
                <w:kern w:val="0"/>
                <w:sz w:val="18"/>
                <w:szCs w:val="18"/>
              </w:rPr>
              <w:t>序号</w:t>
            </w:r>
          </w:p>
        </w:tc>
        <w:tc>
          <w:tcPr>
            <w:tcW w:w="9661" w:type="dxa"/>
            <w:vAlign w:val="center"/>
          </w:tcPr>
          <w:p w:rsidR="006B5767" w:rsidRPr="006B5767" w:rsidRDefault="006B5767" w:rsidP="006B5767">
            <w:pPr>
              <w:widowControl/>
              <w:jc w:val="center"/>
              <w:rPr>
                <w:rFonts w:ascii="宋体" w:eastAsia="宋体" w:hAnsi="宋体" w:cs="宋体"/>
                <w:bCs/>
                <w:kern w:val="0"/>
                <w:sz w:val="18"/>
                <w:szCs w:val="18"/>
              </w:rPr>
            </w:pPr>
            <w:r w:rsidRPr="006B5767">
              <w:rPr>
                <w:rFonts w:ascii="宋体" w:eastAsia="宋体" w:hAnsi="宋体" w:cs="宋体" w:hint="eastAsia"/>
                <w:bCs/>
                <w:kern w:val="0"/>
                <w:sz w:val="18"/>
                <w:szCs w:val="18"/>
              </w:rPr>
              <w:t>基本要求</w:t>
            </w:r>
          </w:p>
        </w:tc>
      </w:tr>
      <w:tr w:rsidR="006B5767" w:rsidRPr="006B5767" w:rsidTr="00863DC1">
        <w:trPr>
          <w:trHeight w:val="397"/>
          <w:jc w:val="center"/>
        </w:trPr>
        <w:tc>
          <w:tcPr>
            <w:tcW w:w="3913" w:type="dxa"/>
            <w:gridSpan w:val="2"/>
            <w:vMerge w:val="restart"/>
            <w:vAlign w:val="center"/>
          </w:tcPr>
          <w:p w:rsidR="006B5767" w:rsidRPr="006B5767" w:rsidRDefault="006B5767" w:rsidP="006B5767">
            <w:pPr>
              <w:widowControl/>
              <w:jc w:val="center"/>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基础</w:t>
            </w:r>
            <w:r w:rsidRPr="006B5767">
              <w:rPr>
                <w:rFonts w:ascii="Times New Roman" w:eastAsia="宋体" w:hAnsi="Times New Roman" w:cs="Times New Roman"/>
                <w:kern w:val="0"/>
                <w:sz w:val="18"/>
                <w:szCs w:val="18"/>
              </w:rPr>
              <w:t>合规性</w:t>
            </w:r>
            <w:r w:rsidRPr="006B5767">
              <w:rPr>
                <w:rFonts w:ascii="Times New Roman" w:eastAsia="宋体" w:hAnsi="Times New Roman" w:cs="Times New Roman" w:hint="eastAsia"/>
                <w:kern w:val="0"/>
                <w:sz w:val="18"/>
                <w:szCs w:val="18"/>
              </w:rPr>
              <w:t>与相关方要求</w:t>
            </w:r>
          </w:p>
          <w:p w:rsidR="006B5767" w:rsidRPr="006B5767" w:rsidRDefault="006B5767" w:rsidP="006B5767">
            <w:pPr>
              <w:widowControl/>
              <w:jc w:val="center"/>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kern w:val="0"/>
                <w:sz w:val="18"/>
                <w:szCs w:val="18"/>
              </w:rPr>
              <w:t>5.1.1</w:t>
            </w:r>
            <w:r w:rsidRPr="006B5767">
              <w:rPr>
                <w:rFonts w:ascii="Times New Roman" w:eastAsia="宋体" w:hAnsi="Times New Roman" w:cs="Times New Roman" w:hint="eastAsia"/>
                <w:kern w:val="0"/>
                <w:sz w:val="18"/>
                <w:szCs w:val="18"/>
              </w:rPr>
              <w:t>）</w:t>
            </w:r>
          </w:p>
        </w:tc>
        <w:tc>
          <w:tcPr>
            <w:tcW w:w="993" w:type="dxa"/>
            <w:vAlign w:val="center"/>
          </w:tcPr>
          <w:p w:rsidR="006B5767" w:rsidRPr="006B5767" w:rsidRDefault="006B5767" w:rsidP="006B5767">
            <w:pPr>
              <w:widowControl/>
              <w:numPr>
                <w:ilvl w:val="0"/>
                <w:numId w:val="5"/>
              </w:numPr>
              <w:jc w:val="center"/>
              <w:rPr>
                <w:rFonts w:ascii="Times New Roman" w:eastAsia="宋体" w:hAnsi="Times New Roman" w:cs="Times New Roman"/>
                <w:kern w:val="0"/>
                <w:sz w:val="18"/>
                <w:szCs w:val="18"/>
              </w:rPr>
            </w:pPr>
          </w:p>
        </w:tc>
        <w:tc>
          <w:tcPr>
            <w:tcW w:w="9661" w:type="dxa"/>
            <w:vAlign w:val="center"/>
          </w:tcPr>
          <w:p w:rsidR="006B5767" w:rsidRPr="006B5767" w:rsidRDefault="006B5767" w:rsidP="006B5767">
            <w:pPr>
              <w:widowControl/>
              <w:rPr>
                <w:rFonts w:ascii="Times New Roman" w:eastAsia="黑体" w:hAnsi="Times New Roman" w:cs="Times New Roman"/>
                <w:b/>
                <w:kern w:val="0"/>
                <w:sz w:val="18"/>
                <w:szCs w:val="18"/>
              </w:rPr>
            </w:pPr>
            <w:r w:rsidRPr="006B5767">
              <w:rPr>
                <w:rFonts w:ascii="Times New Roman" w:eastAsia="宋体" w:hAnsi="Times New Roman" w:cs="Times New Roman"/>
                <w:kern w:val="0"/>
                <w:sz w:val="18"/>
                <w:szCs w:val="18"/>
              </w:rPr>
              <w:t>工厂</w:t>
            </w:r>
            <w:r w:rsidRPr="006B5767">
              <w:rPr>
                <w:rFonts w:ascii="Times New Roman" w:eastAsia="宋体" w:hAnsi="Times New Roman" w:cs="Times New Roman" w:hint="eastAsia"/>
                <w:kern w:val="0"/>
                <w:sz w:val="18"/>
                <w:szCs w:val="18"/>
              </w:rPr>
              <w:t>应</w:t>
            </w:r>
            <w:r w:rsidRPr="006B5767">
              <w:rPr>
                <w:rFonts w:ascii="Times New Roman" w:eastAsia="宋体" w:hAnsi="Times New Roman" w:cs="Times New Roman"/>
                <w:kern w:val="0"/>
                <w:sz w:val="18"/>
                <w:szCs w:val="18"/>
              </w:rPr>
              <w:t>依法设立，在建设和生产过程中</w:t>
            </w:r>
            <w:r w:rsidRPr="006B5767">
              <w:rPr>
                <w:rFonts w:ascii="Times New Roman" w:eastAsia="宋体" w:hAnsi="Times New Roman" w:cs="Times New Roman" w:hint="eastAsia"/>
                <w:kern w:val="0"/>
                <w:sz w:val="18"/>
                <w:szCs w:val="18"/>
              </w:rPr>
              <w:t>应符合有关</w:t>
            </w:r>
            <w:r w:rsidRPr="006B5767">
              <w:rPr>
                <w:rFonts w:ascii="Times New Roman" w:eastAsia="宋体" w:hAnsi="Times New Roman" w:cs="Times New Roman"/>
                <w:kern w:val="0"/>
                <w:sz w:val="18"/>
                <w:szCs w:val="18"/>
              </w:rPr>
              <w:t>标准</w:t>
            </w:r>
            <w:r w:rsidRPr="006B5767">
              <w:rPr>
                <w:rFonts w:ascii="Times New Roman" w:eastAsia="宋体" w:hAnsi="Times New Roman" w:cs="Times New Roman" w:hint="eastAsia"/>
                <w:kern w:val="0"/>
                <w:sz w:val="18"/>
                <w:szCs w:val="18"/>
              </w:rPr>
              <w:t>要求。</w:t>
            </w:r>
          </w:p>
        </w:tc>
      </w:tr>
      <w:tr w:rsidR="006B5767" w:rsidRPr="006B5767" w:rsidTr="00863DC1">
        <w:trPr>
          <w:trHeight w:val="397"/>
          <w:jc w:val="center"/>
        </w:trPr>
        <w:tc>
          <w:tcPr>
            <w:tcW w:w="3913" w:type="dxa"/>
            <w:gridSpan w:val="2"/>
            <w:vMerge/>
            <w:vAlign w:val="center"/>
          </w:tcPr>
          <w:p w:rsidR="006B5767" w:rsidRPr="006B5767" w:rsidRDefault="006B5767" w:rsidP="006B5767">
            <w:pPr>
              <w:widowControl/>
              <w:jc w:val="center"/>
              <w:rPr>
                <w:rFonts w:ascii="Times New Roman" w:eastAsia="宋体" w:hAnsi="Times New Roman" w:cs="Times New Roman"/>
                <w:kern w:val="0"/>
                <w:sz w:val="18"/>
                <w:szCs w:val="18"/>
              </w:rPr>
            </w:pPr>
          </w:p>
        </w:tc>
        <w:tc>
          <w:tcPr>
            <w:tcW w:w="993" w:type="dxa"/>
            <w:vAlign w:val="center"/>
          </w:tcPr>
          <w:p w:rsidR="006B5767" w:rsidRPr="006B5767" w:rsidRDefault="006B5767" w:rsidP="006B5767">
            <w:pPr>
              <w:widowControl/>
              <w:numPr>
                <w:ilvl w:val="0"/>
                <w:numId w:val="5"/>
              </w:numPr>
              <w:jc w:val="center"/>
              <w:rPr>
                <w:rFonts w:ascii="Times New Roman" w:eastAsia="宋体" w:hAnsi="Times New Roman" w:cs="Times New Roman"/>
                <w:kern w:val="0"/>
                <w:sz w:val="18"/>
                <w:szCs w:val="18"/>
              </w:rPr>
            </w:pPr>
          </w:p>
        </w:tc>
        <w:tc>
          <w:tcPr>
            <w:tcW w:w="9661" w:type="dxa"/>
            <w:vAlign w:val="center"/>
          </w:tcPr>
          <w:p w:rsidR="006B5767" w:rsidRPr="006B5767" w:rsidRDefault="006B5767" w:rsidP="006B5767">
            <w:pPr>
              <w:widowControl/>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从评价日期向前追溯三年内，工厂未发生以下事故、事件及处罚：</w:t>
            </w:r>
          </w:p>
          <w:p w:rsidR="006B5767" w:rsidRPr="006B5767" w:rsidRDefault="006B5767" w:rsidP="006B5767">
            <w:pPr>
              <w:widowControl/>
              <w:numPr>
                <w:ilvl w:val="0"/>
                <w:numId w:val="6"/>
              </w:numPr>
              <w:ind w:leftChars="200" w:left="840"/>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《生产安全事故报告和调查处理条例》中规定的或地方主管部门认定的较大及以上生产安全事故；</w:t>
            </w:r>
          </w:p>
          <w:p w:rsidR="006B5767" w:rsidRPr="006B5767" w:rsidRDefault="006B5767" w:rsidP="006B5767">
            <w:pPr>
              <w:widowControl/>
              <w:numPr>
                <w:ilvl w:val="0"/>
                <w:numId w:val="6"/>
              </w:numPr>
              <w:ind w:leftChars="200" w:left="840"/>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发生环境违法违规行为并受到行政处罚；</w:t>
            </w:r>
          </w:p>
          <w:p w:rsidR="006B5767" w:rsidRPr="006B5767" w:rsidRDefault="006B5767" w:rsidP="006B5767">
            <w:pPr>
              <w:widowControl/>
              <w:numPr>
                <w:ilvl w:val="0"/>
                <w:numId w:val="6"/>
              </w:numPr>
              <w:ind w:leftChars="200" w:left="840"/>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在有关主管部门开展的督查、监察工作中发现存在严重问题并受到行政处罚；</w:t>
            </w:r>
          </w:p>
          <w:p w:rsidR="006B5767" w:rsidRPr="006B5767" w:rsidRDefault="006B5767" w:rsidP="006B5767">
            <w:pPr>
              <w:widowControl/>
              <w:numPr>
                <w:ilvl w:val="0"/>
                <w:numId w:val="6"/>
              </w:numPr>
              <w:ind w:leftChars="200" w:left="840"/>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被列为失信被执行人。</w:t>
            </w:r>
          </w:p>
        </w:tc>
      </w:tr>
      <w:tr w:rsidR="006B5767" w:rsidRPr="006B5767" w:rsidTr="00863DC1">
        <w:trPr>
          <w:trHeight w:val="397"/>
          <w:jc w:val="center"/>
        </w:trPr>
        <w:tc>
          <w:tcPr>
            <w:tcW w:w="1929" w:type="dxa"/>
            <w:vMerge w:val="restart"/>
            <w:vAlign w:val="center"/>
          </w:tcPr>
          <w:p w:rsidR="006B5767" w:rsidRPr="006B5767" w:rsidRDefault="006B5767" w:rsidP="006B5767">
            <w:pPr>
              <w:widowControl/>
              <w:jc w:val="center"/>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基础</w:t>
            </w:r>
            <w:r w:rsidRPr="006B5767">
              <w:rPr>
                <w:rFonts w:ascii="Times New Roman" w:eastAsia="宋体" w:hAnsi="Times New Roman" w:cs="Times New Roman"/>
                <w:kern w:val="0"/>
                <w:sz w:val="18"/>
                <w:szCs w:val="18"/>
              </w:rPr>
              <w:t>管理职责</w:t>
            </w:r>
            <w:r w:rsidRPr="006B5767">
              <w:rPr>
                <w:rFonts w:ascii="Times New Roman" w:eastAsia="宋体" w:hAnsi="Times New Roman" w:cs="Times New Roman" w:hint="eastAsia"/>
                <w:kern w:val="0"/>
                <w:sz w:val="18"/>
                <w:szCs w:val="18"/>
              </w:rPr>
              <w:t>要求</w:t>
            </w:r>
          </w:p>
          <w:p w:rsidR="006B5767" w:rsidRPr="006B5767" w:rsidRDefault="006B5767" w:rsidP="006B5767">
            <w:pPr>
              <w:widowControl/>
              <w:jc w:val="center"/>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5.1.2</w:t>
            </w:r>
            <w:r w:rsidRPr="006B5767">
              <w:rPr>
                <w:rFonts w:ascii="Times New Roman" w:eastAsia="宋体" w:hAnsi="Times New Roman" w:cs="Times New Roman" w:hint="eastAsia"/>
                <w:kern w:val="0"/>
                <w:sz w:val="18"/>
                <w:szCs w:val="18"/>
              </w:rPr>
              <w:t>）</w:t>
            </w:r>
          </w:p>
        </w:tc>
        <w:tc>
          <w:tcPr>
            <w:tcW w:w="1984" w:type="dxa"/>
            <w:vMerge w:val="restart"/>
            <w:vAlign w:val="center"/>
          </w:tcPr>
          <w:p w:rsidR="006B5767" w:rsidRPr="006B5767" w:rsidRDefault="006B5767" w:rsidP="006B5767">
            <w:pPr>
              <w:widowControl/>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最高管理者职责</w:t>
            </w:r>
          </w:p>
          <w:p w:rsidR="006B5767" w:rsidRPr="006B5767" w:rsidRDefault="006B5767" w:rsidP="006B5767">
            <w:pPr>
              <w:widowControl/>
              <w:jc w:val="center"/>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5.1.2.1</w:t>
            </w:r>
            <w:r w:rsidRPr="006B5767">
              <w:rPr>
                <w:rFonts w:ascii="Times New Roman" w:eastAsia="宋体" w:hAnsi="Times New Roman" w:cs="Times New Roman" w:hint="eastAsia"/>
                <w:kern w:val="0"/>
                <w:sz w:val="18"/>
                <w:szCs w:val="18"/>
              </w:rPr>
              <w:t>）</w:t>
            </w:r>
          </w:p>
        </w:tc>
        <w:tc>
          <w:tcPr>
            <w:tcW w:w="993" w:type="dxa"/>
            <w:vAlign w:val="center"/>
          </w:tcPr>
          <w:p w:rsidR="006B5767" w:rsidRPr="006B5767" w:rsidRDefault="006B5767" w:rsidP="006B5767">
            <w:pPr>
              <w:widowControl/>
              <w:numPr>
                <w:ilvl w:val="0"/>
                <w:numId w:val="5"/>
              </w:numPr>
              <w:jc w:val="center"/>
              <w:rPr>
                <w:rFonts w:ascii="Times New Roman" w:eastAsia="宋体" w:hAnsi="Times New Roman" w:cs="Times New Roman"/>
                <w:kern w:val="0"/>
                <w:sz w:val="18"/>
                <w:szCs w:val="18"/>
              </w:rPr>
            </w:pPr>
          </w:p>
        </w:tc>
        <w:tc>
          <w:tcPr>
            <w:tcW w:w="9661" w:type="dxa"/>
            <w:vAlign w:val="center"/>
          </w:tcPr>
          <w:p w:rsidR="006B5767" w:rsidRPr="006B5767" w:rsidRDefault="006B5767" w:rsidP="006B5767">
            <w:pPr>
              <w:widowControl/>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最高管理者应通过下述方面证实其在绿色工厂方面的领导作用和承诺：</w:t>
            </w:r>
          </w:p>
          <w:p w:rsidR="006B5767" w:rsidRPr="006B5767" w:rsidRDefault="006B5767" w:rsidP="006B5767">
            <w:pPr>
              <w:widowControl/>
              <w:numPr>
                <w:ilvl w:val="0"/>
                <w:numId w:val="7"/>
              </w:numPr>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对绿色工厂的有效性负责；</w:t>
            </w:r>
          </w:p>
          <w:p w:rsidR="006B5767" w:rsidRPr="006B5767" w:rsidRDefault="006B5767" w:rsidP="006B5767">
            <w:pPr>
              <w:widowControl/>
              <w:numPr>
                <w:ilvl w:val="0"/>
                <w:numId w:val="7"/>
              </w:numPr>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确保建立绿色工厂建设、运维的方针和目标，并确保其与组织的战略方向及所处的环境相一致；</w:t>
            </w:r>
          </w:p>
          <w:p w:rsidR="006B5767" w:rsidRPr="006B5767" w:rsidRDefault="006B5767" w:rsidP="006B5767">
            <w:pPr>
              <w:widowControl/>
              <w:numPr>
                <w:ilvl w:val="0"/>
                <w:numId w:val="7"/>
              </w:numPr>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确保将绿色工厂要求融入组织的业务过程；</w:t>
            </w:r>
          </w:p>
          <w:p w:rsidR="006B5767" w:rsidRPr="006B5767" w:rsidRDefault="006B5767" w:rsidP="006B5767">
            <w:pPr>
              <w:widowControl/>
              <w:numPr>
                <w:ilvl w:val="0"/>
                <w:numId w:val="7"/>
              </w:numPr>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确保可获得绿色工厂建设、运维所需的资源；</w:t>
            </w:r>
          </w:p>
          <w:p w:rsidR="006B5767" w:rsidRPr="006B5767" w:rsidRDefault="006B5767" w:rsidP="006B5767">
            <w:pPr>
              <w:widowControl/>
              <w:numPr>
                <w:ilvl w:val="0"/>
                <w:numId w:val="7"/>
              </w:numPr>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就有效开展绿色制造的重要性和符合绿色工厂要求的重要性进行沟通；</w:t>
            </w:r>
          </w:p>
          <w:p w:rsidR="006B5767" w:rsidRPr="006B5767" w:rsidRDefault="006B5767" w:rsidP="006B5767">
            <w:pPr>
              <w:widowControl/>
              <w:numPr>
                <w:ilvl w:val="0"/>
                <w:numId w:val="7"/>
              </w:numPr>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确保工厂实现开展绿色制造的预期结果；</w:t>
            </w:r>
          </w:p>
          <w:p w:rsidR="006B5767" w:rsidRPr="006B5767" w:rsidRDefault="006B5767" w:rsidP="006B5767">
            <w:pPr>
              <w:widowControl/>
              <w:numPr>
                <w:ilvl w:val="0"/>
                <w:numId w:val="7"/>
              </w:numPr>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指导并支持员工对绿色工厂的有效性做出贡献；</w:t>
            </w:r>
          </w:p>
          <w:p w:rsidR="006B5767" w:rsidRPr="006B5767" w:rsidRDefault="006B5767" w:rsidP="006B5767">
            <w:pPr>
              <w:widowControl/>
              <w:numPr>
                <w:ilvl w:val="0"/>
                <w:numId w:val="7"/>
              </w:numPr>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促进持续改进；</w:t>
            </w:r>
          </w:p>
          <w:p w:rsidR="006B5767" w:rsidRPr="006B5767" w:rsidRDefault="006B5767" w:rsidP="006B5767">
            <w:pPr>
              <w:widowControl/>
              <w:numPr>
                <w:ilvl w:val="0"/>
                <w:numId w:val="7"/>
              </w:numPr>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支持其他相关管理人员在其职责范围内证实其领导作用。</w:t>
            </w:r>
          </w:p>
        </w:tc>
      </w:tr>
      <w:tr w:rsidR="006B5767" w:rsidRPr="006B5767" w:rsidTr="00863DC1">
        <w:trPr>
          <w:trHeight w:val="397"/>
          <w:jc w:val="center"/>
        </w:trPr>
        <w:tc>
          <w:tcPr>
            <w:tcW w:w="1929" w:type="dxa"/>
            <w:vMerge/>
          </w:tcPr>
          <w:p w:rsidR="006B5767" w:rsidRPr="006B5767" w:rsidRDefault="006B5767" w:rsidP="006B5767">
            <w:pPr>
              <w:widowControl/>
              <w:jc w:val="center"/>
              <w:rPr>
                <w:rFonts w:ascii="Times New Roman" w:eastAsia="黑体" w:hAnsi="Times New Roman" w:cs="Times New Roman"/>
                <w:b/>
                <w:kern w:val="0"/>
                <w:sz w:val="18"/>
                <w:szCs w:val="18"/>
              </w:rPr>
            </w:pPr>
          </w:p>
        </w:tc>
        <w:tc>
          <w:tcPr>
            <w:tcW w:w="1984" w:type="dxa"/>
            <w:vMerge/>
            <w:vAlign w:val="center"/>
          </w:tcPr>
          <w:p w:rsidR="006B5767" w:rsidRPr="006B5767" w:rsidRDefault="006B5767" w:rsidP="006B5767">
            <w:pPr>
              <w:widowControl/>
              <w:jc w:val="center"/>
              <w:rPr>
                <w:rFonts w:ascii="Times New Roman" w:eastAsia="宋体" w:hAnsi="Times New Roman" w:cs="Times New Roman"/>
                <w:kern w:val="0"/>
                <w:sz w:val="18"/>
                <w:szCs w:val="18"/>
              </w:rPr>
            </w:pPr>
          </w:p>
        </w:tc>
        <w:tc>
          <w:tcPr>
            <w:tcW w:w="993" w:type="dxa"/>
            <w:vAlign w:val="center"/>
          </w:tcPr>
          <w:p w:rsidR="006B5767" w:rsidRPr="006B5767" w:rsidRDefault="006B5767" w:rsidP="006B5767">
            <w:pPr>
              <w:widowControl/>
              <w:numPr>
                <w:ilvl w:val="0"/>
                <w:numId w:val="5"/>
              </w:numPr>
              <w:jc w:val="center"/>
              <w:rPr>
                <w:rFonts w:ascii="Times New Roman" w:eastAsia="宋体" w:hAnsi="Times New Roman" w:cs="Times New Roman"/>
                <w:kern w:val="0"/>
                <w:sz w:val="18"/>
                <w:szCs w:val="18"/>
              </w:rPr>
            </w:pPr>
          </w:p>
        </w:tc>
        <w:tc>
          <w:tcPr>
            <w:tcW w:w="9661" w:type="dxa"/>
            <w:vAlign w:val="center"/>
          </w:tcPr>
          <w:p w:rsidR="006B5767" w:rsidRPr="006B5767" w:rsidRDefault="006B5767" w:rsidP="006B5767">
            <w:pPr>
              <w:widowControl/>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最高管理者应确保在工厂内部分配并沟通与绿色工厂相关角色的职责和权限。分配的职责和权限至少应包括下列事项：</w:t>
            </w:r>
          </w:p>
          <w:p w:rsidR="006B5767" w:rsidRPr="006B5767" w:rsidRDefault="006B5767" w:rsidP="006B5767">
            <w:pPr>
              <w:widowControl/>
              <w:numPr>
                <w:ilvl w:val="0"/>
                <w:numId w:val="8"/>
              </w:numPr>
              <w:ind w:left="880"/>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确保工厂建设、运维符合本文件的要求；</w:t>
            </w:r>
          </w:p>
          <w:p w:rsidR="006B5767" w:rsidRPr="006B5767" w:rsidRDefault="006B5767" w:rsidP="006B5767">
            <w:pPr>
              <w:widowControl/>
              <w:numPr>
                <w:ilvl w:val="0"/>
                <w:numId w:val="8"/>
              </w:numPr>
              <w:ind w:left="880"/>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收集并保持工厂满足绿色工厂评价要求的证据；</w:t>
            </w:r>
          </w:p>
          <w:p w:rsidR="006B5767" w:rsidRPr="006B5767" w:rsidRDefault="006B5767" w:rsidP="006B5767">
            <w:pPr>
              <w:widowControl/>
              <w:numPr>
                <w:ilvl w:val="0"/>
                <w:numId w:val="8"/>
              </w:numPr>
              <w:ind w:left="880"/>
              <w:jc w:val="left"/>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向最高管理者报告绿色工厂的综合绩效。</w:t>
            </w:r>
          </w:p>
        </w:tc>
      </w:tr>
      <w:tr w:rsidR="006B5767" w:rsidRPr="006B5767" w:rsidTr="00863DC1">
        <w:trPr>
          <w:trHeight w:val="397"/>
          <w:jc w:val="center"/>
        </w:trPr>
        <w:tc>
          <w:tcPr>
            <w:tcW w:w="1929" w:type="dxa"/>
            <w:vMerge/>
          </w:tcPr>
          <w:p w:rsidR="006B5767" w:rsidRPr="006B5767" w:rsidRDefault="006B5767" w:rsidP="006B5767">
            <w:pPr>
              <w:widowControl/>
              <w:jc w:val="center"/>
              <w:rPr>
                <w:rFonts w:ascii="Times New Roman" w:eastAsia="黑体" w:hAnsi="Times New Roman" w:cs="Times New Roman"/>
                <w:b/>
                <w:kern w:val="0"/>
                <w:sz w:val="18"/>
                <w:szCs w:val="18"/>
              </w:rPr>
            </w:pPr>
          </w:p>
        </w:tc>
        <w:tc>
          <w:tcPr>
            <w:tcW w:w="1984" w:type="dxa"/>
            <w:vMerge w:val="restart"/>
            <w:vAlign w:val="center"/>
          </w:tcPr>
          <w:p w:rsidR="006B5767" w:rsidRPr="006B5767" w:rsidRDefault="006B5767" w:rsidP="006B5767">
            <w:pPr>
              <w:widowControl/>
              <w:jc w:val="center"/>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工厂管理职责</w:t>
            </w:r>
          </w:p>
          <w:p w:rsidR="006B5767" w:rsidRPr="006B5767" w:rsidRDefault="006B5767" w:rsidP="006B5767">
            <w:pPr>
              <w:widowControl/>
              <w:jc w:val="center"/>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5.1.2.2</w:t>
            </w:r>
            <w:r w:rsidRPr="006B5767">
              <w:rPr>
                <w:rFonts w:ascii="Times New Roman" w:eastAsia="宋体" w:hAnsi="Times New Roman" w:cs="Times New Roman" w:hint="eastAsia"/>
                <w:kern w:val="0"/>
                <w:sz w:val="18"/>
                <w:szCs w:val="18"/>
              </w:rPr>
              <w:t>）</w:t>
            </w:r>
          </w:p>
        </w:tc>
        <w:tc>
          <w:tcPr>
            <w:tcW w:w="993" w:type="dxa"/>
            <w:vAlign w:val="center"/>
          </w:tcPr>
          <w:p w:rsidR="006B5767" w:rsidRPr="006B5767" w:rsidRDefault="006B5767" w:rsidP="006B5767">
            <w:pPr>
              <w:widowControl/>
              <w:numPr>
                <w:ilvl w:val="0"/>
                <w:numId w:val="5"/>
              </w:numPr>
              <w:jc w:val="center"/>
              <w:rPr>
                <w:rFonts w:ascii="Times New Roman" w:eastAsia="宋体" w:hAnsi="Times New Roman" w:cs="Times New Roman"/>
                <w:kern w:val="0"/>
                <w:sz w:val="18"/>
                <w:szCs w:val="18"/>
              </w:rPr>
            </w:pPr>
          </w:p>
        </w:tc>
        <w:tc>
          <w:tcPr>
            <w:tcW w:w="9661" w:type="dxa"/>
            <w:vAlign w:val="center"/>
          </w:tcPr>
          <w:p w:rsidR="006B5767" w:rsidRPr="006B5767" w:rsidRDefault="006B5767" w:rsidP="006B5767">
            <w:pPr>
              <w:widowControl/>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工厂</w:t>
            </w:r>
            <w:r w:rsidRPr="006B5767">
              <w:rPr>
                <w:rFonts w:ascii="Times New Roman" w:eastAsia="宋体" w:hAnsi="Times New Roman" w:cs="Times New Roman" w:hint="eastAsia"/>
                <w:kern w:val="0"/>
                <w:sz w:val="18"/>
                <w:szCs w:val="18"/>
              </w:rPr>
              <w:t>应</w:t>
            </w:r>
            <w:r w:rsidRPr="006B5767">
              <w:rPr>
                <w:rFonts w:ascii="Times New Roman" w:eastAsia="宋体" w:hAnsi="Times New Roman" w:cs="Times New Roman"/>
                <w:kern w:val="0"/>
                <w:sz w:val="18"/>
                <w:szCs w:val="18"/>
              </w:rPr>
              <w:t>设置具体的绿色工厂管理机构，负责有关绿色工厂的制度建设、实施、考核及奖励工作，建立目标责任制</w:t>
            </w:r>
            <w:r w:rsidRPr="006B5767">
              <w:rPr>
                <w:rFonts w:ascii="Times New Roman" w:eastAsia="宋体" w:hAnsi="Times New Roman" w:cs="Times New Roman" w:hint="eastAsia"/>
                <w:kern w:val="0"/>
                <w:sz w:val="18"/>
                <w:szCs w:val="18"/>
              </w:rPr>
              <w:t>。</w:t>
            </w:r>
          </w:p>
        </w:tc>
      </w:tr>
      <w:tr w:rsidR="006B5767" w:rsidRPr="006B5767" w:rsidTr="00863DC1">
        <w:trPr>
          <w:trHeight w:val="397"/>
          <w:jc w:val="center"/>
        </w:trPr>
        <w:tc>
          <w:tcPr>
            <w:tcW w:w="1929" w:type="dxa"/>
            <w:vMerge/>
          </w:tcPr>
          <w:p w:rsidR="006B5767" w:rsidRPr="006B5767" w:rsidRDefault="006B5767" w:rsidP="006B5767">
            <w:pPr>
              <w:widowControl/>
              <w:jc w:val="center"/>
              <w:rPr>
                <w:rFonts w:ascii="Times New Roman" w:eastAsia="黑体" w:hAnsi="Times New Roman" w:cs="Times New Roman"/>
                <w:b/>
                <w:kern w:val="0"/>
                <w:sz w:val="18"/>
                <w:szCs w:val="18"/>
              </w:rPr>
            </w:pPr>
          </w:p>
        </w:tc>
        <w:tc>
          <w:tcPr>
            <w:tcW w:w="1984" w:type="dxa"/>
            <w:vMerge/>
          </w:tcPr>
          <w:p w:rsidR="006B5767" w:rsidRPr="006B5767" w:rsidRDefault="006B5767" w:rsidP="006B5767">
            <w:pPr>
              <w:widowControl/>
              <w:jc w:val="left"/>
              <w:rPr>
                <w:rFonts w:ascii="Times New Roman" w:eastAsia="宋体" w:hAnsi="Times New Roman" w:cs="Times New Roman"/>
                <w:kern w:val="0"/>
                <w:sz w:val="18"/>
                <w:szCs w:val="18"/>
              </w:rPr>
            </w:pPr>
          </w:p>
        </w:tc>
        <w:tc>
          <w:tcPr>
            <w:tcW w:w="993" w:type="dxa"/>
            <w:vAlign w:val="center"/>
          </w:tcPr>
          <w:p w:rsidR="006B5767" w:rsidRPr="006B5767" w:rsidRDefault="006B5767" w:rsidP="006B5767">
            <w:pPr>
              <w:widowControl/>
              <w:numPr>
                <w:ilvl w:val="0"/>
                <w:numId w:val="5"/>
              </w:numPr>
              <w:jc w:val="center"/>
              <w:rPr>
                <w:rFonts w:ascii="Times New Roman" w:eastAsia="宋体" w:hAnsi="Times New Roman" w:cs="Times New Roman"/>
                <w:kern w:val="0"/>
                <w:sz w:val="18"/>
                <w:szCs w:val="18"/>
              </w:rPr>
            </w:pPr>
          </w:p>
        </w:tc>
        <w:tc>
          <w:tcPr>
            <w:tcW w:w="9661" w:type="dxa"/>
            <w:vAlign w:val="center"/>
          </w:tcPr>
          <w:p w:rsidR="006B5767" w:rsidRPr="006B5767" w:rsidRDefault="006B5767" w:rsidP="006B5767">
            <w:pPr>
              <w:widowControl/>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工厂</w:t>
            </w:r>
            <w:r w:rsidRPr="006B5767">
              <w:rPr>
                <w:rFonts w:ascii="Times New Roman" w:eastAsia="宋体" w:hAnsi="Times New Roman" w:cs="Times New Roman" w:hint="eastAsia"/>
                <w:kern w:val="0"/>
                <w:sz w:val="18"/>
                <w:szCs w:val="18"/>
              </w:rPr>
              <w:t>应</w:t>
            </w:r>
            <w:r w:rsidRPr="006B5767">
              <w:rPr>
                <w:rFonts w:ascii="Times New Roman" w:eastAsia="宋体" w:hAnsi="Times New Roman" w:cs="Times New Roman"/>
                <w:kern w:val="0"/>
                <w:sz w:val="18"/>
                <w:szCs w:val="18"/>
              </w:rPr>
              <w:t>制定可量化的绿色工厂创建中长期规划及年度目标、指标，并形成文件化的实施方案</w:t>
            </w:r>
            <w:r w:rsidRPr="006B5767">
              <w:rPr>
                <w:rFonts w:ascii="Times New Roman" w:eastAsia="宋体" w:hAnsi="Times New Roman" w:cs="Times New Roman" w:hint="eastAsia"/>
                <w:kern w:val="0"/>
                <w:sz w:val="18"/>
                <w:szCs w:val="18"/>
              </w:rPr>
              <w:t>。</w:t>
            </w:r>
          </w:p>
        </w:tc>
      </w:tr>
      <w:tr w:rsidR="006B5767" w:rsidRPr="006B5767" w:rsidTr="00863DC1">
        <w:trPr>
          <w:trHeight w:val="397"/>
          <w:jc w:val="center"/>
        </w:trPr>
        <w:tc>
          <w:tcPr>
            <w:tcW w:w="1929" w:type="dxa"/>
            <w:vMerge/>
          </w:tcPr>
          <w:p w:rsidR="006B5767" w:rsidRPr="006B5767" w:rsidRDefault="006B5767" w:rsidP="006B5767">
            <w:pPr>
              <w:widowControl/>
              <w:jc w:val="center"/>
              <w:rPr>
                <w:rFonts w:ascii="Times New Roman" w:eastAsia="黑体" w:hAnsi="Times New Roman" w:cs="Times New Roman"/>
                <w:b/>
                <w:kern w:val="0"/>
                <w:sz w:val="18"/>
                <w:szCs w:val="18"/>
              </w:rPr>
            </w:pPr>
          </w:p>
        </w:tc>
        <w:tc>
          <w:tcPr>
            <w:tcW w:w="1984" w:type="dxa"/>
            <w:vMerge/>
          </w:tcPr>
          <w:p w:rsidR="006B5767" w:rsidRPr="006B5767" w:rsidRDefault="006B5767" w:rsidP="006B5767">
            <w:pPr>
              <w:widowControl/>
              <w:jc w:val="left"/>
              <w:rPr>
                <w:rFonts w:ascii="Times New Roman" w:eastAsia="宋体" w:hAnsi="Times New Roman" w:cs="Times New Roman"/>
                <w:kern w:val="0"/>
                <w:sz w:val="18"/>
                <w:szCs w:val="18"/>
              </w:rPr>
            </w:pPr>
          </w:p>
        </w:tc>
        <w:tc>
          <w:tcPr>
            <w:tcW w:w="993" w:type="dxa"/>
            <w:vAlign w:val="center"/>
          </w:tcPr>
          <w:p w:rsidR="006B5767" w:rsidRPr="006B5767" w:rsidRDefault="006B5767" w:rsidP="006B5767">
            <w:pPr>
              <w:widowControl/>
              <w:numPr>
                <w:ilvl w:val="0"/>
                <w:numId w:val="5"/>
              </w:numPr>
              <w:jc w:val="center"/>
              <w:rPr>
                <w:rFonts w:ascii="Times New Roman" w:eastAsia="宋体" w:hAnsi="Times New Roman" w:cs="Times New Roman"/>
                <w:kern w:val="0"/>
                <w:sz w:val="18"/>
                <w:szCs w:val="18"/>
              </w:rPr>
            </w:pPr>
          </w:p>
        </w:tc>
        <w:tc>
          <w:tcPr>
            <w:tcW w:w="9661" w:type="dxa"/>
            <w:vAlign w:val="center"/>
          </w:tcPr>
          <w:p w:rsidR="006B5767" w:rsidRPr="006B5767" w:rsidRDefault="006B5767" w:rsidP="006B5767">
            <w:pPr>
              <w:widowControl/>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工厂</w:t>
            </w:r>
            <w:r w:rsidRPr="006B5767">
              <w:rPr>
                <w:rFonts w:ascii="Times New Roman" w:eastAsia="宋体" w:hAnsi="Times New Roman" w:cs="Times New Roman" w:hint="eastAsia"/>
                <w:kern w:val="0"/>
                <w:sz w:val="18"/>
                <w:szCs w:val="18"/>
              </w:rPr>
              <w:t>应</w:t>
            </w:r>
            <w:r w:rsidRPr="006B5767">
              <w:rPr>
                <w:rFonts w:ascii="Times New Roman" w:eastAsia="宋体" w:hAnsi="Times New Roman" w:cs="Times New Roman"/>
                <w:kern w:val="0"/>
                <w:sz w:val="18"/>
                <w:szCs w:val="18"/>
              </w:rPr>
              <w:t>定期为员工提供绿色制造相关知识的教育</w:t>
            </w:r>
            <w:r w:rsidRPr="006B5767">
              <w:rPr>
                <w:rFonts w:ascii="Times New Roman" w:eastAsia="宋体" w:hAnsi="Times New Roman" w:cs="Times New Roman" w:hint="eastAsia"/>
                <w:kern w:val="0"/>
                <w:sz w:val="18"/>
                <w:szCs w:val="18"/>
              </w:rPr>
              <w:t>和</w:t>
            </w:r>
            <w:r w:rsidRPr="006B5767">
              <w:rPr>
                <w:rFonts w:ascii="Times New Roman" w:eastAsia="宋体" w:hAnsi="Times New Roman" w:cs="Times New Roman"/>
                <w:kern w:val="0"/>
                <w:sz w:val="18"/>
                <w:szCs w:val="18"/>
              </w:rPr>
              <w:t>培训，不同职责或岗位的员工所接受的教育</w:t>
            </w:r>
            <w:r w:rsidRPr="006B5767">
              <w:rPr>
                <w:rFonts w:ascii="Times New Roman" w:eastAsia="宋体" w:hAnsi="Times New Roman" w:cs="Times New Roman" w:hint="eastAsia"/>
                <w:kern w:val="0"/>
                <w:sz w:val="18"/>
                <w:szCs w:val="18"/>
              </w:rPr>
              <w:t>和</w:t>
            </w:r>
            <w:r w:rsidRPr="006B5767">
              <w:rPr>
                <w:rFonts w:ascii="Times New Roman" w:eastAsia="宋体" w:hAnsi="Times New Roman" w:cs="Times New Roman"/>
                <w:kern w:val="0"/>
                <w:sz w:val="18"/>
                <w:szCs w:val="18"/>
              </w:rPr>
              <w:t>培训内容包括但不限于节能、减排、节材、节水</w:t>
            </w:r>
            <w:r w:rsidRPr="006B5767">
              <w:rPr>
                <w:rFonts w:ascii="Times New Roman" w:eastAsia="宋体" w:hAnsi="Times New Roman" w:cs="Times New Roman" w:hint="eastAsia"/>
                <w:kern w:val="0"/>
                <w:sz w:val="18"/>
                <w:szCs w:val="18"/>
              </w:rPr>
              <w:t>和</w:t>
            </w:r>
            <w:r w:rsidRPr="006B5767">
              <w:rPr>
                <w:rFonts w:ascii="Times New Roman" w:eastAsia="宋体" w:hAnsi="Times New Roman" w:cs="Times New Roman"/>
                <w:kern w:val="0"/>
                <w:sz w:val="18"/>
                <w:szCs w:val="18"/>
              </w:rPr>
              <w:t>气候变化等方面。工厂</w:t>
            </w:r>
            <w:r w:rsidRPr="006B5767">
              <w:rPr>
                <w:rFonts w:ascii="Times New Roman" w:eastAsia="宋体" w:hAnsi="Times New Roman" w:cs="Times New Roman" w:hint="eastAsia"/>
                <w:kern w:val="0"/>
                <w:sz w:val="18"/>
                <w:szCs w:val="18"/>
              </w:rPr>
              <w:t>应</w:t>
            </w:r>
            <w:r w:rsidRPr="006B5767">
              <w:rPr>
                <w:rFonts w:ascii="Times New Roman" w:eastAsia="宋体" w:hAnsi="Times New Roman" w:cs="Times New Roman"/>
                <w:kern w:val="0"/>
                <w:sz w:val="18"/>
                <w:szCs w:val="18"/>
              </w:rPr>
              <w:t>对教育和培训的结果进行考评</w:t>
            </w:r>
            <w:r w:rsidRPr="006B5767">
              <w:rPr>
                <w:rFonts w:ascii="Times New Roman" w:eastAsia="宋体" w:hAnsi="Times New Roman" w:cs="Times New Roman" w:hint="eastAsia"/>
                <w:kern w:val="0"/>
                <w:sz w:val="18"/>
                <w:szCs w:val="18"/>
              </w:rPr>
              <w:t>。</w:t>
            </w:r>
          </w:p>
        </w:tc>
      </w:tr>
    </w:tbl>
    <w:p w:rsidR="006B5767" w:rsidRPr="006B5767" w:rsidRDefault="006B5767" w:rsidP="006B5767">
      <w:pPr>
        <w:widowControl/>
        <w:jc w:val="left"/>
        <w:rPr>
          <w:rFonts w:ascii="宋体" w:eastAsia="宋体" w:hAnsi="宋体" w:cs="Times New Roman"/>
          <w:b/>
          <w:color w:val="000000"/>
          <w:kern w:val="0"/>
          <w:sz w:val="18"/>
          <w:szCs w:val="18"/>
        </w:rPr>
      </w:pPr>
      <w:r w:rsidRPr="006B5767">
        <w:rPr>
          <w:rFonts w:ascii="宋体" w:eastAsia="宋体" w:hAnsi="宋体" w:cs="Times New Roman"/>
          <w:b/>
          <w:color w:val="000000"/>
          <w:kern w:val="0"/>
          <w:sz w:val="18"/>
          <w:szCs w:val="18"/>
        </w:rPr>
        <w:lastRenderedPageBreak/>
        <w:br w:type="page"/>
      </w:r>
    </w:p>
    <w:p w:rsidR="006B5767" w:rsidRPr="006B5767" w:rsidRDefault="006B5767" w:rsidP="006B5767">
      <w:pPr>
        <w:keepNext/>
        <w:keepLines/>
        <w:spacing w:before="120" w:after="120" w:line="360" w:lineRule="auto"/>
        <w:jc w:val="center"/>
        <w:outlineLvl w:val="0"/>
        <w:rPr>
          <w:rFonts w:ascii="Times New Roman" w:eastAsia="黑体" w:hAnsi="Times New Roman" w:cs="Times New Roman"/>
          <w:bCs/>
          <w:color w:val="000000"/>
          <w:kern w:val="44"/>
          <w:szCs w:val="21"/>
        </w:rPr>
      </w:pPr>
      <w:bookmarkStart w:id="89" w:name="_Toc3249"/>
      <w:r w:rsidRPr="006B5767">
        <w:rPr>
          <w:rFonts w:ascii="黑体" w:eastAsia="黑体" w:hAnsi="黑体" w:cs="Times New Roman"/>
          <w:bCs/>
          <w:kern w:val="44"/>
          <w:szCs w:val="21"/>
        </w:rPr>
        <w:lastRenderedPageBreak/>
        <w:t>附录B</w:t>
      </w:r>
      <w:r w:rsidRPr="006B5767">
        <w:rPr>
          <w:rFonts w:ascii="黑体" w:eastAsia="黑体" w:hAnsi="黑体" w:cs="Times New Roman"/>
          <w:bCs/>
          <w:kern w:val="44"/>
          <w:szCs w:val="21"/>
        </w:rPr>
        <w:br/>
      </w:r>
      <w:bookmarkStart w:id="90" w:name="_Toc20656996"/>
      <w:r w:rsidRPr="006B5767">
        <w:rPr>
          <w:rFonts w:ascii="黑体" w:eastAsia="黑体" w:hAnsi="黑体" w:cs="Times New Roman" w:hint="eastAsia"/>
          <w:bCs/>
          <w:kern w:val="44"/>
          <w:szCs w:val="21"/>
        </w:rPr>
        <w:t>（</w:t>
      </w:r>
      <w:r w:rsidRPr="006B5767">
        <w:rPr>
          <w:rFonts w:ascii="黑体" w:eastAsia="黑体" w:hAnsi="黑体" w:cs="Times New Roman"/>
          <w:bCs/>
          <w:kern w:val="44"/>
          <w:szCs w:val="21"/>
        </w:rPr>
        <w:t>规范性</w:t>
      </w:r>
      <w:bookmarkEnd w:id="90"/>
      <w:r w:rsidRPr="006B5767">
        <w:rPr>
          <w:rFonts w:ascii="黑体" w:eastAsia="黑体" w:hAnsi="黑体" w:cs="Times New Roman" w:hint="eastAsia"/>
          <w:bCs/>
          <w:kern w:val="44"/>
          <w:szCs w:val="21"/>
        </w:rPr>
        <w:t>）</w:t>
      </w:r>
      <w:r w:rsidRPr="006B5767">
        <w:rPr>
          <w:rFonts w:ascii="黑体" w:eastAsia="黑体" w:hAnsi="黑体" w:cs="Times New Roman"/>
          <w:bCs/>
          <w:kern w:val="44"/>
          <w:szCs w:val="21"/>
        </w:rPr>
        <w:br/>
      </w:r>
      <w:bookmarkStart w:id="91" w:name="_Toc20656997"/>
      <w:r w:rsidRPr="006B5767">
        <w:rPr>
          <w:rFonts w:ascii="黑体" w:eastAsia="黑体" w:hAnsi="黑体" w:cs="Times New Roman" w:hint="eastAsia"/>
          <w:bCs/>
          <w:kern w:val="44"/>
          <w:szCs w:val="21"/>
        </w:rPr>
        <w:t>纤维增强复合材料行业</w:t>
      </w:r>
      <w:r w:rsidRPr="006B5767">
        <w:rPr>
          <w:rFonts w:ascii="黑体" w:eastAsia="黑体" w:hAnsi="黑体" w:cs="Times New Roman"/>
          <w:bCs/>
          <w:kern w:val="44"/>
          <w:szCs w:val="21"/>
        </w:rPr>
        <w:t>绿色工厂评价</w:t>
      </w:r>
      <w:bookmarkEnd w:id="91"/>
      <w:r w:rsidRPr="006B5767">
        <w:rPr>
          <w:rFonts w:ascii="黑体" w:eastAsia="黑体" w:hAnsi="黑体" w:cs="Times New Roman" w:hint="eastAsia"/>
          <w:bCs/>
          <w:kern w:val="44"/>
          <w:szCs w:val="21"/>
        </w:rPr>
        <w:t>指标要求、判定准则及分值</w:t>
      </w:r>
      <w:bookmarkEnd w:id="89"/>
    </w:p>
    <w:p w:rsidR="006B5767" w:rsidRPr="006B5767" w:rsidRDefault="006B5767" w:rsidP="006B5767">
      <w:pPr>
        <w:spacing w:before="120" w:after="120"/>
        <w:ind w:firstLineChars="200" w:firstLine="420"/>
        <w:jc w:val="left"/>
        <w:rPr>
          <w:rFonts w:ascii="Times New Roman" w:eastAsia="宋体" w:hAnsi="Times New Roman" w:cs="Times New Roman"/>
          <w:kern w:val="0"/>
          <w:szCs w:val="21"/>
        </w:rPr>
      </w:pPr>
      <w:r w:rsidRPr="006B5767">
        <w:rPr>
          <w:rFonts w:ascii="Times New Roman" w:eastAsia="宋体" w:hAnsi="Times New Roman" w:cs="Times New Roman" w:hint="eastAsia"/>
          <w:kern w:val="0"/>
          <w:szCs w:val="21"/>
        </w:rPr>
        <w:t>纤维增强复合材料行业</w:t>
      </w:r>
      <w:r w:rsidRPr="006B5767">
        <w:rPr>
          <w:rFonts w:ascii="Times New Roman" w:eastAsia="宋体" w:hAnsi="Times New Roman" w:cs="Times New Roman"/>
          <w:kern w:val="0"/>
          <w:szCs w:val="21"/>
        </w:rPr>
        <w:t>绿色工厂评价</w:t>
      </w:r>
      <w:r w:rsidRPr="006B5767">
        <w:rPr>
          <w:rFonts w:ascii="Times New Roman" w:eastAsia="宋体" w:hAnsi="Times New Roman" w:cs="Times New Roman" w:hint="eastAsia"/>
          <w:kern w:val="0"/>
          <w:szCs w:val="21"/>
        </w:rPr>
        <w:t>指标要求、判定准则及分值见</w:t>
      </w:r>
      <w:r w:rsidRPr="006B5767">
        <w:rPr>
          <w:rFonts w:ascii="Times New Roman" w:eastAsia="宋体" w:hAnsi="Times New Roman" w:cs="Times New Roman"/>
          <w:kern w:val="0"/>
          <w:szCs w:val="21"/>
        </w:rPr>
        <w:t>表</w:t>
      </w:r>
      <w:r w:rsidRPr="006B5767">
        <w:rPr>
          <w:rFonts w:ascii="Times New Roman" w:eastAsia="宋体" w:hAnsi="Times New Roman" w:cs="Times New Roman"/>
          <w:kern w:val="0"/>
          <w:szCs w:val="21"/>
        </w:rPr>
        <w:t>B.1</w:t>
      </w:r>
      <w:r w:rsidRPr="006B5767">
        <w:rPr>
          <w:rFonts w:ascii="Times New Roman" w:eastAsia="宋体" w:hAnsi="Times New Roman" w:cs="Times New Roman"/>
          <w:kern w:val="0"/>
          <w:szCs w:val="21"/>
        </w:rPr>
        <w:t>。</w:t>
      </w:r>
    </w:p>
    <w:p w:rsidR="006B5767" w:rsidRPr="006B5767" w:rsidRDefault="006B5767" w:rsidP="006B5767">
      <w:pPr>
        <w:adjustRightInd w:val="0"/>
        <w:snapToGrid w:val="0"/>
        <w:jc w:val="center"/>
        <w:rPr>
          <w:rFonts w:ascii="黑体" w:eastAsia="黑体" w:hAnsi="黑体" w:cs="黑体"/>
          <w:szCs w:val="21"/>
        </w:rPr>
      </w:pPr>
      <w:r w:rsidRPr="006B5767">
        <w:rPr>
          <w:rFonts w:ascii="黑体" w:eastAsia="黑体" w:hAnsi="黑体" w:cs="黑体" w:hint="eastAsia"/>
          <w:szCs w:val="21"/>
        </w:rPr>
        <w:t>表B.1   纤维增强复合材料行业绿色工厂评价指标要求、判定准则及分值</w:t>
      </w:r>
    </w:p>
    <w:tbl>
      <w:tblPr>
        <w:tblStyle w:val="14"/>
        <w:tblW w:w="14879" w:type="dxa"/>
        <w:jc w:val="center"/>
        <w:tblLook w:val="04A0" w:firstRow="1" w:lastRow="0" w:firstColumn="1" w:lastColumn="0" w:noHBand="0" w:noVBand="1"/>
      </w:tblPr>
      <w:tblGrid>
        <w:gridCol w:w="1047"/>
        <w:gridCol w:w="1071"/>
        <w:gridCol w:w="1056"/>
        <w:gridCol w:w="993"/>
        <w:gridCol w:w="1214"/>
        <w:gridCol w:w="2660"/>
        <w:gridCol w:w="652"/>
        <w:gridCol w:w="5477"/>
        <w:gridCol w:w="709"/>
      </w:tblGrid>
      <w:tr w:rsidR="006B5767" w:rsidRPr="006B5767" w:rsidTr="00863DC1">
        <w:trPr>
          <w:trHeight w:val="142"/>
          <w:tblHeader/>
          <w:jc w:val="center"/>
        </w:trPr>
        <w:tc>
          <w:tcPr>
            <w:tcW w:w="1047" w:type="dxa"/>
            <w:vAlign w:val="center"/>
          </w:tcPr>
          <w:p w:rsidR="006B5767" w:rsidRPr="006B5767" w:rsidRDefault="006B5767" w:rsidP="006B5767">
            <w:pPr>
              <w:widowControl/>
              <w:autoSpaceDE w:val="0"/>
              <w:autoSpaceDN w:val="0"/>
              <w:spacing w:line="276" w:lineRule="auto"/>
              <w:jc w:val="center"/>
              <w:rPr>
                <w:rFonts w:ascii="宋体" w:eastAsia="宋体" w:hAnsi="宋体" w:cs="宋体"/>
                <w:color w:val="000000"/>
                <w:kern w:val="0"/>
                <w:sz w:val="18"/>
                <w:szCs w:val="18"/>
              </w:rPr>
            </w:pPr>
            <w:bookmarkStart w:id="92" w:name="_Hlk528758974"/>
            <w:r w:rsidRPr="006B5767">
              <w:rPr>
                <w:rFonts w:ascii="宋体" w:eastAsia="宋体" w:hAnsi="宋体" w:cs="宋体" w:hint="eastAsia"/>
                <w:color w:val="000000"/>
                <w:kern w:val="0"/>
                <w:sz w:val="18"/>
                <w:szCs w:val="18"/>
              </w:rPr>
              <w:t>一级指标</w:t>
            </w:r>
          </w:p>
        </w:tc>
        <w:tc>
          <w:tcPr>
            <w:tcW w:w="1071" w:type="dxa"/>
            <w:vAlign w:val="center"/>
          </w:tcPr>
          <w:p w:rsidR="006B5767" w:rsidRPr="006B5767" w:rsidRDefault="006B5767" w:rsidP="006B5767">
            <w:pPr>
              <w:widowControl/>
              <w:autoSpaceDE w:val="0"/>
              <w:autoSpaceDN w:val="0"/>
              <w:spacing w:line="276" w:lineRule="auto"/>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一级指标权重</w:t>
            </w:r>
          </w:p>
        </w:tc>
        <w:tc>
          <w:tcPr>
            <w:tcW w:w="1056" w:type="dxa"/>
            <w:vAlign w:val="center"/>
          </w:tcPr>
          <w:p w:rsidR="006B5767" w:rsidRPr="006B5767" w:rsidRDefault="006B5767" w:rsidP="006B5767">
            <w:pPr>
              <w:widowControl/>
              <w:autoSpaceDE w:val="0"/>
              <w:autoSpaceDN w:val="0"/>
              <w:spacing w:line="276" w:lineRule="auto"/>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二级指标</w:t>
            </w:r>
          </w:p>
        </w:tc>
        <w:tc>
          <w:tcPr>
            <w:tcW w:w="993" w:type="dxa"/>
            <w:vAlign w:val="center"/>
          </w:tcPr>
          <w:p w:rsidR="006B5767" w:rsidRPr="006B5767" w:rsidRDefault="006B5767" w:rsidP="006B5767">
            <w:pPr>
              <w:widowControl/>
              <w:autoSpaceDE w:val="0"/>
              <w:autoSpaceDN w:val="0"/>
              <w:spacing w:line="276" w:lineRule="auto"/>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二级指标权重</w:t>
            </w:r>
          </w:p>
        </w:tc>
        <w:tc>
          <w:tcPr>
            <w:tcW w:w="3874" w:type="dxa"/>
            <w:gridSpan w:val="2"/>
            <w:vAlign w:val="center"/>
          </w:tcPr>
          <w:p w:rsidR="006B5767" w:rsidRPr="006B5767" w:rsidRDefault="006B5767" w:rsidP="006B5767">
            <w:pPr>
              <w:widowControl/>
              <w:autoSpaceDE w:val="0"/>
              <w:autoSpaceDN w:val="0"/>
              <w:spacing w:line="276" w:lineRule="auto"/>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评价要求</w:t>
            </w:r>
          </w:p>
        </w:tc>
        <w:tc>
          <w:tcPr>
            <w:tcW w:w="652" w:type="dxa"/>
            <w:vAlign w:val="center"/>
          </w:tcPr>
          <w:p w:rsidR="006B5767" w:rsidRPr="006B5767" w:rsidRDefault="006B5767" w:rsidP="006B5767">
            <w:pPr>
              <w:widowControl/>
              <w:autoSpaceDE w:val="0"/>
              <w:autoSpaceDN w:val="0"/>
              <w:spacing w:line="276" w:lineRule="auto"/>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序号</w:t>
            </w:r>
          </w:p>
        </w:tc>
        <w:tc>
          <w:tcPr>
            <w:tcW w:w="5477" w:type="dxa"/>
            <w:vAlign w:val="center"/>
          </w:tcPr>
          <w:p w:rsidR="006B5767" w:rsidRPr="006B5767" w:rsidRDefault="006B5767" w:rsidP="006B5767">
            <w:pPr>
              <w:widowControl/>
              <w:autoSpaceDE w:val="0"/>
              <w:autoSpaceDN w:val="0"/>
              <w:spacing w:line="276" w:lineRule="auto"/>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判定准则</w:t>
            </w:r>
          </w:p>
        </w:tc>
        <w:tc>
          <w:tcPr>
            <w:tcW w:w="709" w:type="dxa"/>
            <w:vAlign w:val="center"/>
          </w:tcPr>
          <w:p w:rsidR="006B5767" w:rsidRPr="006B5767" w:rsidRDefault="006B5767" w:rsidP="006B5767">
            <w:pPr>
              <w:widowControl/>
              <w:autoSpaceDE w:val="0"/>
              <w:autoSpaceDN w:val="0"/>
              <w:spacing w:line="276" w:lineRule="auto"/>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分值</w:t>
            </w:r>
          </w:p>
        </w:tc>
      </w:tr>
      <w:tr w:rsidR="006B5767" w:rsidRPr="006B5767" w:rsidTr="00863DC1">
        <w:trPr>
          <w:trHeight w:val="737"/>
          <w:jc w:val="center"/>
        </w:trPr>
        <w:tc>
          <w:tcPr>
            <w:tcW w:w="1047"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基础设施</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5.2</w:t>
            </w:r>
            <w:r w:rsidRPr="006B5767">
              <w:rPr>
                <w:rFonts w:ascii="Times New Roman" w:eastAsia="宋体" w:hAnsi="Times New Roman" w:cs="Times New Roman" w:hint="eastAsia"/>
                <w:sz w:val="18"/>
                <w:szCs w:val="18"/>
              </w:rPr>
              <w:t>）</w:t>
            </w:r>
          </w:p>
        </w:tc>
        <w:tc>
          <w:tcPr>
            <w:tcW w:w="1071"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15%</w:t>
            </w: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建筑</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5.2.1</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30%</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highlight w:val="yellow"/>
              </w:rPr>
            </w:pPr>
            <w:r w:rsidRPr="006B5767">
              <w:rPr>
                <w:rFonts w:ascii="Times New Roman" w:eastAsia="宋体" w:hAnsi="Times New Roman" w:cs="Times New Roman"/>
                <w:sz w:val="18"/>
                <w:szCs w:val="18"/>
              </w:rPr>
              <w:t>*</w:t>
            </w:r>
            <w:r w:rsidRPr="006B5767">
              <w:rPr>
                <w:rFonts w:ascii="Times New Roman" w:eastAsia="宋体" w:hAnsi="Times New Roman" w:cs="Times New Roman" w:hint="eastAsia"/>
                <w:sz w:val="18"/>
                <w:szCs w:val="18"/>
              </w:rPr>
              <w:t>工厂由具备资质的专业机构进行设计，布局合理。原料、燃料和纤维增强复合材料成品储存、运输等设施以及纤维增强复合材料生产车间采取适宜的封闭、通风、降噪、除尘和排水等措施</w:t>
            </w:r>
            <w:r w:rsidRPr="006B5767">
              <w:rPr>
                <w:rFonts w:ascii="Times New Roman" w:eastAsia="宋体" w:hAnsi="Times New Roman" w:cs="Times New Roman"/>
                <w:sz w:val="18"/>
                <w:szCs w:val="18"/>
              </w:rPr>
              <w:t>；</w:t>
            </w:r>
            <w:r w:rsidRPr="006B5767">
              <w:rPr>
                <w:rFonts w:ascii="Times New Roman" w:eastAsia="宋体" w:hAnsi="Times New Roman" w:cs="Times New Roman"/>
                <w:sz w:val="18"/>
                <w:szCs w:val="18"/>
              </w:rPr>
              <w:t>[5.2.1.1 a)]</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kern w:val="0"/>
                <w:sz w:val="18"/>
                <w:szCs w:val="18"/>
              </w:rPr>
              <w:t>工厂通过可行性研究报告、生产线规划设计文件、施工文件、验收文件等材料证明其评价边界内的各类新改扩建设施满足工业厂房设计的要求。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10</w:t>
            </w:r>
          </w:p>
        </w:tc>
      </w:tr>
      <w:tr w:rsidR="006B5767" w:rsidRPr="006B5767" w:rsidTr="00863DC1">
        <w:trPr>
          <w:trHeight w:val="102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kern w:val="0"/>
                <w:sz w:val="18"/>
                <w:szCs w:val="18"/>
              </w:rPr>
              <w:t>工厂新改扩建时，通过核准文件、项目批复等材料证明其遵守国家</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kern w:val="0"/>
                <w:sz w:val="18"/>
                <w:szCs w:val="18"/>
              </w:rPr>
              <w:t>固定资产投资项目节能审查办法</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kern w:val="0"/>
                <w:sz w:val="18"/>
                <w:szCs w:val="18"/>
              </w:rPr>
              <w:t>建设项目环境保护管理条例</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kern w:val="0"/>
                <w:sz w:val="18"/>
                <w:szCs w:val="18"/>
              </w:rPr>
              <w:t>工业项目建设用地控制指标</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kern w:val="0"/>
                <w:sz w:val="18"/>
                <w:szCs w:val="18"/>
              </w:rPr>
              <w:t>等产业政策和有关要求。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10</w:t>
            </w:r>
          </w:p>
        </w:tc>
      </w:tr>
      <w:tr w:rsidR="006B5767" w:rsidRPr="006B5767" w:rsidTr="00863DC1">
        <w:trPr>
          <w:trHeight w:val="737"/>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kern w:val="0"/>
                <w:sz w:val="18"/>
                <w:szCs w:val="18"/>
              </w:rPr>
              <w:t>原料存放于封闭或半封闭场所，半封闭场所至少包括屋顶及三面围墙，内部进行防尘处理。燃料存放于封闭场所。成品存放于远离热源和火源的场所。</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10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sz w:val="18"/>
                <w:szCs w:val="18"/>
              </w:rPr>
              <w:t>*</w:t>
            </w:r>
            <w:r w:rsidRPr="006B5767">
              <w:rPr>
                <w:rFonts w:ascii="Times New Roman" w:eastAsia="宋体" w:hAnsi="Times New Roman" w:cs="Times New Roman" w:hint="eastAsia"/>
                <w:sz w:val="18"/>
                <w:szCs w:val="18"/>
              </w:rPr>
              <w:t>用于储存生产过程使用或产生的危险品、危险废物的建筑设施，符合相关标准要求</w:t>
            </w:r>
            <w:r w:rsidRPr="006B5767">
              <w:rPr>
                <w:rFonts w:ascii="Times New Roman" w:eastAsia="宋体" w:hAnsi="Times New Roman" w:cs="Times New Roman"/>
                <w:sz w:val="18"/>
                <w:szCs w:val="18"/>
              </w:rPr>
              <w:t>。</w:t>
            </w:r>
            <w:r w:rsidRPr="006B5767">
              <w:rPr>
                <w:rFonts w:ascii="Times New Roman" w:eastAsia="宋体" w:hAnsi="Times New Roman" w:cs="Times New Roman"/>
                <w:sz w:val="18"/>
                <w:szCs w:val="18"/>
              </w:rPr>
              <w:t>[5.2.1.1 b)]</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b/>
                <w:bCs/>
                <w:color w:val="FF0000"/>
                <w:kern w:val="0"/>
                <w:sz w:val="18"/>
                <w:szCs w:val="18"/>
              </w:rPr>
            </w:pPr>
            <w:r w:rsidRPr="006B5767">
              <w:rPr>
                <w:rFonts w:ascii="Times New Roman" w:eastAsia="宋体" w:hAnsi="Times New Roman" w:cs="Times New Roman"/>
                <w:kern w:val="0"/>
                <w:sz w:val="18"/>
                <w:szCs w:val="18"/>
              </w:rPr>
              <w:t>依据</w:t>
            </w:r>
            <w:r w:rsidRPr="006B5767">
              <w:rPr>
                <w:rFonts w:ascii="Times New Roman" w:eastAsia="宋体" w:hAnsi="Times New Roman" w:cs="Times New Roman"/>
                <w:kern w:val="0"/>
                <w:sz w:val="18"/>
                <w:szCs w:val="18"/>
              </w:rPr>
              <w:t>GB 13690</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kern w:val="0"/>
                <w:sz w:val="18"/>
                <w:szCs w:val="18"/>
              </w:rPr>
              <w:t>GB 18597</w:t>
            </w:r>
            <w:r w:rsidRPr="006B5767">
              <w:rPr>
                <w:rFonts w:ascii="Times New Roman" w:eastAsia="宋体" w:hAnsi="Times New Roman" w:cs="Times New Roman"/>
                <w:kern w:val="0"/>
                <w:sz w:val="18"/>
                <w:szCs w:val="18"/>
              </w:rPr>
              <w:t>、《国家危险废物名录》等文件对所使用的危险品以及产生的危险废物进行识别及管理。需单独放置、处置的危险化学品包括但不限于过氧化物、树脂、固化剂等；需单独放置、处理的危险废物包括但不限于废树脂、废固化剂等。</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trHeight w:val="85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储存生产过程使用或产生的危险品、危险废物的建筑物应设计监控和消防设施，并符合</w:t>
            </w:r>
            <w:r w:rsidRPr="006B5767">
              <w:rPr>
                <w:rFonts w:ascii="Times New Roman" w:eastAsia="宋体" w:hAnsi="Times New Roman" w:cs="Times New Roman"/>
                <w:kern w:val="0"/>
                <w:sz w:val="18"/>
                <w:szCs w:val="18"/>
              </w:rPr>
              <w:t>GB 50140</w:t>
            </w:r>
            <w:r w:rsidRPr="006B5767">
              <w:rPr>
                <w:rFonts w:ascii="Times New Roman" w:eastAsia="宋体" w:hAnsi="Times New Roman" w:cs="Times New Roman" w:hint="eastAsia"/>
                <w:kern w:val="0"/>
                <w:sz w:val="18"/>
                <w:szCs w:val="18"/>
              </w:rPr>
              <w:t>的有关规定。</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bookmarkStart w:id="93" w:name="_Hlk21123149"/>
            <w:r w:rsidRPr="006B5767">
              <w:rPr>
                <w:rFonts w:ascii="Times New Roman" w:eastAsia="宋体" w:hAnsi="Times New Roman" w:cs="Times New Roman" w:hint="eastAsia"/>
                <w:sz w:val="18"/>
                <w:szCs w:val="18"/>
              </w:rPr>
              <w:t>从规划设计、场地布局、建筑结构、建筑材料等方面，考虑建筑及场地的节材、节能、节水和节地等要求</w:t>
            </w:r>
            <w:bookmarkEnd w:id="93"/>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5.2.1.2 a)]</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等线" w:hAnsi="Times New Roman" w:cs="Times New Roman"/>
                <w:color w:val="000000"/>
                <w:kern w:val="0"/>
                <w:sz w:val="18"/>
                <w:szCs w:val="18"/>
              </w:rPr>
            </w:pPr>
            <w:r w:rsidRPr="006B5767">
              <w:rPr>
                <w:rFonts w:ascii="Times New Roman" w:eastAsia="宋体" w:hAnsi="Times New Roman" w:cs="Times New Roman" w:hint="eastAsia"/>
                <w:kern w:val="0"/>
                <w:sz w:val="18"/>
                <w:szCs w:val="18"/>
              </w:rPr>
              <w:t>总平面按功能合理设置分区，留有生产工艺所需的操作与检修的空间和场地。</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等线" w:hAnsi="Times New Roman" w:cs="Times New Roman"/>
                <w:color w:val="000000"/>
                <w:kern w:val="0"/>
                <w:sz w:val="18"/>
                <w:szCs w:val="18"/>
              </w:rPr>
            </w:pPr>
            <w:r w:rsidRPr="006B5767">
              <w:rPr>
                <w:rFonts w:ascii="Times New Roman" w:eastAsia="等线" w:hAnsi="Times New Roman" w:cs="Times New Roman"/>
                <w:color w:val="000000"/>
                <w:kern w:val="0"/>
                <w:sz w:val="18"/>
                <w:szCs w:val="18"/>
              </w:rPr>
              <w:t>10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等线" w:hAnsi="Times New Roman" w:cs="Times New Roman"/>
                <w:color w:val="000000"/>
                <w:kern w:val="0"/>
                <w:sz w:val="18"/>
                <w:szCs w:val="18"/>
              </w:rPr>
            </w:pPr>
            <w:r w:rsidRPr="006B5767">
              <w:rPr>
                <w:rFonts w:ascii="Times New Roman" w:eastAsia="宋体" w:hAnsi="Times New Roman" w:cs="Times New Roman" w:hint="eastAsia"/>
                <w:kern w:val="0"/>
                <w:sz w:val="18"/>
                <w:szCs w:val="18"/>
              </w:rPr>
              <w:t>空压机房、控制室靠近负荷中心布置，功率大于</w:t>
            </w:r>
            <w:r w:rsidRPr="006B5767">
              <w:rPr>
                <w:rFonts w:ascii="Times New Roman" w:eastAsia="宋体" w:hAnsi="Times New Roman" w:cs="Times New Roman"/>
                <w:kern w:val="0"/>
                <w:sz w:val="18"/>
                <w:szCs w:val="18"/>
              </w:rPr>
              <w:t>250k</w:t>
            </w:r>
            <w:r w:rsidRPr="006B5767">
              <w:rPr>
                <w:rFonts w:ascii="Times New Roman" w:eastAsia="宋体" w:hAnsi="Times New Roman" w:cs="Times New Roman" w:hint="eastAsia"/>
                <w:kern w:val="0"/>
                <w:sz w:val="18"/>
                <w:szCs w:val="18"/>
              </w:rPr>
              <w:t>W</w:t>
            </w:r>
            <w:r w:rsidRPr="006B5767">
              <w:rPr>
                <w:rFonts w:ascii="Times New Roman" w:eastAsia="宋体" w:hAnsi="Times New Roman" w:cs="Times New Roman" w:hint="eastAsia"/>
                <w:kern w:val="0"/>
                <w:sz w:val="18"/>
                <w:szCs w:val="18"/>
              </w:rPr>
              <w:t>的电机选用高压电机，设备选型大型化、节能型。</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等线" w:hAnsi="Times New Roman" w:cs="Times New Roman"/>
                <w:color w:val="000000"/>
                <w:kern w:val="0"/>
                <w:sz w:val="18"/>
                <w:szCs w:val="18"/>
              </w:rPr>
              <w:t>5</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等线" w:hAnsi="Times New Roman" w:cs="Times New Roman"/>
                <w:color w:val="000000"/>
                <w:kern w:val="0"/>
                <w:sz w:val="18"/>
                <w:szCs w:val="18"/>
              </w:rPr>
            </w:pPr>
            <w:r w:rsidRPr="006B5767">
              <w:rPr>
                <w:rFonts w:ascii="Times New Roman" w:eastAsia="宋体" w:hAnsi="Times New Roman" w:cs="Times New Roman" w:hint="eastAsia"/>
                <w:kern w:val="0"/>
                <w:sz w:val="18"/>
                <w:szCs w:val="18"/>
              </w:rPr>
              <w:t>根据厂区景观和自然条件进行绿化，非硬化地面绿化率高于</w:t>
            </w:r>
            <w:r w:rsidRPr="006B5767">
              <w:rPr>
                <w:rFonts w:ascii="Times New Roman" w:eastAsia="宋体" w:hAnsi="Times New Roman" w:cs="Times New Roman"/>
                <w:kern w:val="0"/>
                <w:sz w:val="18"/>
                <w:szCs w:val="18"/>
              </w:rPr>
              <w:t>95%</w:t>
            </w:r>
            <w:r w:rsidRPr="006B5767">
              <w:rPr>
                <w:rFonts w:ascii="Times New Roman" w:eastAsia="宋体" w:hAnsi="Times New Roman" w:cs="Times New Roman" w:hint="eastAsia"/>
                <w:kern w:val="0"/>
                <w:sz w:val="18"/>
                <w:szCs w:val="18"/>
              </w:rPr>
              <w:t>，已硬化地面养护良好，无大面积损坏，雨雪天气排水功能完善。</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等线" w:hAnsi="Times New Roman" w:cs="Times New Roman"/>
                <w:color w:val="000000"/>
                <w:kern w:val="0"/>
                <w:sz w:val="18"/>
                <w:szCs w:val="18"/>
              </w:rPr>
            </w:pPr>
            <w:r w:rsidRPr="006B5767">
              <w:rPr>
                <w:rFonts w:ascii="Times New Roman" w:eastAsia="等线" w:hAnsi="Times New Roman" w:cs="Times New Roman"/>
                <w:color w:val="000000"/>
                <w:kern w:val="0"/>
                <w:sz w:val="18"/>
                <w:szCs w:val="18"/>
              </w:rPr>
              <w:t>5</w:t>
            </w:r>
          </w:p>
        </w:tc>
      </w:tr>
      <w:tr w:rsidR="006B5767" w:rsidRPr="006B5767" w:rsidTr="00863DC1">
        <w:trPr>
          <w:trHeight w:val="737"/>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等线"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工厂设置有单独的物流通道与运输车辆出入口，厂区生产运输道路可兼作消防通道，消防通道全场贯通无障碍。</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等线" w:hAnsi="Times New Roman" w:cs="Times New Roman"/>
                <w:color w:val="000000"/>
                <w:kern w:val="0"/>
                <w:sz w:val="18"/>
                <w:szCs w:val="18"/>
              </w:rPr>
            </w:pPr>
            <w:r w:rsidRPr="006B5767">
              <w:rPr>
                <w:rFonts w:ascii="Times New Roman" w:eastAsia="等线" w:hAnsi="Times New Roman" w:cs="Times New Roman" w:hint="eastAsia"/>
                <w:color w:val="000000"/>
                <w:kern w:val="0"/>
                <w:sz w:val="18"/>
                <w:szCs w:val="18"/>
              </w:rPr>
              <w:t>10</w:t>
            </w:r>
          </w:p>
        </w:tc>
      </w:tr>
      <w:tr w:rsidR="006B5767" w:rsidRPr="006B5767" w:rsidTr="00863DC1">
        <w:trPr>
          <w:trHeight w:val="454"/>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等线" w:hAnsi="Times New Roman" w:cs="Times New Roman"/>
                <w:color w:val="000000"/>
                <w:kern w:val="0"/>
                <w:sz w:val="18"/>
                <w:szCs w:val="18"/>
              </w:rPr>
            </w:pPr>
            <w:r w:rsidRPr="006B5767">
              <w:rPr>
                <w:rFonts w:ascii="Times New Roman" w:eastAsia="宋体" w:hAnsi="Times New Roman" w:cs="Times New Roman" w:hint="eastAsia"/>
                <w:kern w:val="0"/>
                <w:sz w:val="18"/>
                <w:szCs w:val="18"/>
              </w:rPr>
              <w:t>厂内有规范的运输车辆停车设施，位置合理、方便出入。</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等线" w:hAnsi="Times New Roman" w:cs="Times New Roman"/>
                <w:color w:val="000000"/>
                <w:kern w:val="0"/>
                <w:sz w:val="18"/>
                <w:szCs w:val="18"/>
              </w:rPr>
            </w:pPr>
            <w:r w:rsidRPr="006B5767">
              <w:rPr>
                <w:rFonts w:ascii="Times New Roman" w:eastAsia="等线" w:hAnsi="Times New Roman" w:cs="Times New Roman"/>
                <w:color w:val="000000"/>
                <w:kern w:val="0"/>
                <w:sz w:val="18"/>
                <w:szCs w:val="18"/>
              </w:rPr>
              <w:t>5</w:t>
            </w:r>
          </w:p>
        </w:tc>
      </w:tr>
      <w:tr w:rsidR="006B5767" w:rsidRPr="006B5767" w:rsidTr="00863DC1">
        <w:trPr>
          <w:trHeight w:val="737"/>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bookmarkStart w:id="94" w:name="_Hlk21123204"/>
            <w:r w:rsidRPr="006B5767">
              <w:rPr>
                <w:rFonts w:ascii="Times New Roman" w:eastAsia="宋体" w:hAnsi="Times New Roman" w:cs="Times New Roman" w:hint="eastAsia"/>
                <w:sz w:val="18"/>
                <w:szCs w:val="18"/>
              </w:rPr>
              <w:t>建筑配备节水和节电设备设施，并制定相应的制度</w:t>
            </w:r>
            <w:bookmarkEnd w:id="94"/>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5.2.1.2 b)]</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建立节水、节电的相应制度、记录并有效实施。</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trike/>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清洗、冲洗器具及卫生器具等采用节水技术，工厂的卫生器具用水效率达到</w:t>
            </w:r>
            <w:r w:rsidRPr="006B5767">
              <w:rPr>
                <w:rFonts w:ascii="Times New Roman" w:eastAsia="宋体" w:hAnsi="Times New Roman" w:cs="Times New Roman"/>
                <w:kern w:val="0"/>
                <w:sz w:val="18"/>
                <w:szCs w:val="18"/>
              </w:rPr>
              <w:t>3</w:t>
            </w:r>
            <w:r w:rsidRPr="006B5767">
              <w:rPr>
                <w:rFonts w:ascii="Times New Roman" w:eastAsia="宋体" w:hAnsi="Times New Roman" w:cs="Times New Roman" w:hint="eastAsia"/>
                <w:kern w:val="0"/>
                <w:sz w:val="18"/>
                <w:szCs w:val="18"/>
              </w:rPr>
              <w:t>级或以上。</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等线"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工厂利用可再生能源供应生活热水、供暖。</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等线" w:hAnsi="Times New Roman" w:cs="Times New Roman"/>
                <w:color w:val="000000"/>
                <w:kern w:val="0"/>
                <w:sz w:val="18"/>
                <w:szCs w:val="18"/>
              </w:rPr>
            </w:pPr>
            <w:r w:rsidRPr="006B5767">
              <w:rPr>
                <w:rFonts w:ascii="Times New Roman" w:eastAsia="等线" w:hAnsi="Times New Roman" w:cs="Times New Roman"/>
                <w:color w:val="000000"/>
                <w:kern w:val="0"/>
                <w:sz w:val="18"/>
                <w:szCs w:val="18"/>
              </w:rPr>
              <w:t>5</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照明</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5.2.2</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10%</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sz w:val="18"/>
                <w:szCs w:val="18"/>
              </w:rPr>
              <w:t>*</w:t>
            </w:r>
            <w:bookmarkStart w:id="95" w:name="_Hlk21123239"/>
            <w:r w:rsidRPr="006B5767">
              <w:rPr>
                <w:rFonts w:ascii="Times New Roman" w:eastAsia="宋体" w:hAnsi="Times New Roman" w:cs="Times New Roman" w:hint="eastAsia"/>
                <w:color w:val="000000"/>
                <w:kern w:val="0"/>
                <w:sz w:val="18"/>
                <w:szCs w:val="18"/>
              </w:rPr>
              <w:t>工厂厂区及各房间或场所的照明和采光应符合</w:t>
            </w:r>
            <w:r w:rsidRPr="006B5767">
              <w:rPr>
                <w:rFonts w:ascii="Times New Roman" w:eastAsia="宋体" w:hAnsi="Times New Roman" w:cs="Times New Roman"/>
                <w:color w:val="000000"/>
                <w:kern w:val="0"/>
                <w:sz w:val="18"/>
                <w:szCs w:val="18"/>
              </w:rPr>
              <w:t>GB 50033</w:t>
            </w: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color w:val="000000"/>
                <w:kern w:val="0"/>
                <w:sz w:val="18"/>
                <w:szCs w:val="18"/>
              </w:rPr>
              <w:t>GB 50034-2013</w:t>
            </w:r>
            <w:r w:rsidRPr="006B5767">
              <w:rPr>
                <w:rFonts w:ascii="Times New Roman" w:eastAsia="宋体" w:hAnsi="Times New Roman" w:cs="Times New Roman" w:hint="eastAsia"/>
                <w:color w:val="000000"/>
                <w:kern w:val="0"/>
                <w:sz w:val="18"/>
                <w:szCs w:val="18"/>
              </w:rPr>
              <w:t>的有关规定</w:t>
            </w:r>
            <w:bookmarkEnd w:id="95"/>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.2.2.1</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工厂通过</w:t>
            </w:r>
            <w:r w:rsidRPr="006B5767">
              <w:rPr>
                <w:rFonts w:ascii="Times New Roman" w:eastAsia="宋体" w:hAnsi="Times New Roman" w:cs="Times New Roman"/>
                <w:kern w:val="0"/>
                <w:sz w:val="18"/>
                <w:szCs w:val="18"/>
              </w:rPr>
              <w:t>生产线规划设计文件、验收</w:t>
            </w:r>
            <w:r w:rsidRPr="006B5767">
              <w:rPr>
                <w:rFonts w:ascii="Times New Roman" w:eastAsia="宋体" w:hAnsi="Times New Roman" w:cs="Times New Roman" w:hint="eastAsia"/>
                <w:kern w:val="0"/>
                <w:sz w:val="18"/>
                <w:szCs w:val="18"/>
              </w:rPr>
              <w:t>文件</w:t>
            </w:r>
            <w:r w:rsidRPr="006B5767">
              <w:rPr>
                <w:rFonts w:ascii="Times New Roman" w:eastAsia="宋体" w:hAnsi="Times New Roman" w:cs="Times New Roman"/>
                <w:kern w:val="0"/>
                <w:sz w:val="18"/>
                <w:szCs w:val="18"/>
              </w:rPr>
              <w:t>等材料证明其</w:t>
            </w:r>
            <w:r w:rsidRPr="006B5767">
              <w:rPr>
                <w:rFonts w:ascii="Times New Roman" w:eastAsia="宋体" w:hAnsi="Times New Roman" w:cs="Times New Roman" w:hint="eastAsia"/>
                <w:kern w:val="0"/>
                <w:sz w:val="18"/>
                <w:szCs w:val="18"/>
              </w:rPr>
              <w:t>照明、</w:t>
            </w:r>
            <w:r w:rsidRPr="006B5767">
              <w:rPr>
                <w:rFonts w:ascii="Times New Roman" w:eastAsia="宋体" w:hAnsi="Times New Roman" w:cs="Times New Roman"/>
                <w:kern w:val="0"/>
                <w:sz w:val="18"/>
                <w:szCs w:val="18"/>
              </w:rPr>
              <w:t>采光</w:t>
            </w:r>
            <w:r w:rsidRPr="006B5767">
              <w:rPr>
                <w:rFonts w:ascii="Times New Roman" w:eastAsia="宋体" w:hAnsi="Times New Roman" w:cs="Times New Roman" w:hint="eastAsia"/>
                <w:kern w:val="0"/>
                <w:sz w:val="18"/>
                <w:szCs w:val="18"/>
              </w:rPr>
              <w:t>符合有关设计要求，生产车间、辅助建筑的一般照明不使用卤钨灯、高压汞灯。根据设计规范，不同场所应使用满足规范的灯具。</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25</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工厂通过照明测量、核算记录等材料证明其照度满足</w:t>
            </w:r>
            <w:r w:rsidRPr="006B5767">
              <w:rPr>
                <w:rFonts w:ascii="Times New Roman" w:eastAsia="宋体" w:hAnsi="Times New Roman" w:cs="Times New Roman"/>
                <w:kern w:val="0"/>
                <w:sz w:val="18"/>
                <w:szCs w:val="18"/>
              </w:rPr>
              <w:t>GB 50034-2013</w:t>
            </w:r>
            <w:r w:rsidRPr="006B5767">
              <w:rPr>
                <w:rFonts w:ascii="Times New Roman" w:eastAsia="宋体" w:hAnsi="Times New Roman" w:cs="Times New Roman" w:hint="eastAsia"/>
                <w:kern w:val="0"/>
                <w:sz w:val="18"/>
                <w:szCs w:val="18"/>
              </w:rPr>
              <w:t>中照明节能所规定的标准值，照明功率密度不高于目标值，其中办公建筑按</w:t>
            </w:r>
            <w:r w:rsidRPr="006B5767">
              <w:rPr>
                <w:rFonts w:ascii="Times New Roman" w:eastAsia="宋体" w:hAnsi="Times New Roman" w:cs="Times New Roman"/>
                <w:kern w:val="0"/>
                <w:sz w:val="18"/>
                <w:szCs w:val="18"/>
              </w:rPr>
              <w:t>GB 50034-2013</w:t>
            </w:r>
            <w:r w:rsidRPr="006B5767">
              <w:rPr>
                <w:rFonts w:ascii="Times New Roman" w:eastAsia="宋体" w:hAnsi="Times New Roman" w:cs="Times New Roman" w:hint="eastAsia"/>
                <w:kern w:val="0"/>
                <w:sz w:val="18"/>
                <w:szCs w:val="18"/>
              </w:rPr>
              <w:t>表</w:t>
            </w:r>
            <w:r w:rsidRPr="006B5767">
              <w:rPr>
                <w:rFonts w:ascii="Times New Roman" w:eastAsia="宋体" w:hAnsi="Times New Roman" w:cs="Times New Roman"/>
                <w:kern w:val="0"/>
                <w:sz w:val="18"/>
                <w:szCs w:val="18"/>
              </w:rPr>
              <w:t>6.3.3</w:t>
            </w:r>
            <w:r w:rsidRPr="006B5767">
              <w:rPr>
                <w:rFonts w:ascii="Times New Roman" w:eastAsia="宋体" w:hAnsi="Times New Roman" w:cs="Times New Roman" w:hint="eastAsia"/>
                <w:kern w:val="0"/>
                <w:sz w:val="18"/>
                <w:szCs w:val="18"/>
              </w:rPr>
              <w:t>规定，公共和工业建筑按</w:t>
            </w:r>
            <w:r w:rsidRPr="006B5767">
              <w:rPr>
                <w:rFonts w:ascii="Times New Roman" w:eastAsia="宋体" w:hAnsi="Times New Roman" w:cs="Times New Roman"/>
                <w:kern w:val="0"/>
                <w:sz w:val="18"/>
                <w:szCs w:val="18"/>
              </w:rPr>
              <w:t>GB 50034-2013</w:t>
            </w:r>
            <w:r w:rsidRPr="006B5767">
              <w:rPr>
                <w:rFonts w:ascii="Times New Roman" w:eastAsia="宋体" w:hAnsi="Times New Roman" w:cs="Times New Roman" w:hint="eastAsia"/>
                <w:kern w:val="0"/>
                <w:sz w:val="18"/>
                <w:szCs w:val="18"/>
              </w:rPr>
              <w:t>表</w:t>
            </w:r>
            <w:r w:rsidRPr="006B5767">
              <w:rPr>
                <w:rFonts w:ascii="Times New Roman" w:eastAsia="宋体" w:hAnsi="Times New Roman" w:cs="Times New Roman"/>
                <w:kern w:val="0"/>
                <w:sz w:val="18"/>
                <w:szCs w:val="18"/>
              </w:rPr>
              <w:t>6.3.13</w:t>
            </w:r>
            <w:r w:rsidRPr="006B5767">
              <w:rPr>
                <w:rFonts w:ascii="Times New Roman" w:eastAsia="宋体" w:hAnsi="Times New Roman" w:cs="Times New Roman" w:hint="eastAsia"/>
                <w:kern w:val="0"/>
                <w:sz w:val="18"/>
                <w:szCs w:val="18"/>
              </w:rPr>
              <w:t>规定。</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宋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25</w:t>
            </w:r>
          </w:p>
        </w:tc>
      </w:tr>
      <w:tr w:rsidR="006B5767" w:rsidRPr="006B5767" w:rsidTr="00863DC1">
        <w:trPr>
          <w:trHeight w:val="454"/>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autoSpaceDE w:val="0"/>
              <w:autoSpaceDN w:val="0"/>
              <w:spacing w:line="360" w:lineRule="auto"/>
              <w:rPr>
                <w:rFonts w:ascii="Times New Roman" w:eastAsia="宋体" w:hAnsi="Times New Roman" w:cs="Times New Roman"/>
                <w:color w:val="000000"/>
                <w:kern w:val="0"/>
                <w:sz w:val="18"/>
                <w:szCs w:val="18"/>
                <w:lang w:eastAsia="en-US"/>
              </w:rPr>
            </w:pPr>
            <w:bookmarkStart w:id="96" w:name="_Hlk21123264"/>
            <w:r w:rsidRPr="006B5767">
              <w:rPr>
                <w:rFonts w:ascii="Times New Roman" w:eastAsia="宋体" w:hAnsi="Times New Roman" w:cs="Times New Roman" w:hint="eastAsia"/>
                <w:color w:val="000000"/>
                <w:kern w:val="0"/>
                <w:sz w:val="18"/>
                <w:szCs w:val="18"/>
              </w:rPr>
              <w:t>工厂厂区和办公区宜充分利用自然光采光，提高节能型照明设施和新能源照明设施的配备比例</w:t>
            </w:r>
            <w:bookmarkEnd w:id="96"/>
            <w:r w:rsidRPr="006B5767">
              <w:rPr>
                <w:rFonts w:ascii="Times New Roman" w:eastAsia="宋体" w:hAnsi="Times New Roman" w:cs="Times New Roman" w:hint="eastAsia"/>
                <w:color w:val="000000"/>
                <w:kern w:val="0"/>
                <w:sz w:val="18"/>
                <w:szCs w:val="18"/>
              </w:rPr>
              <w:t>。公共区域宜采用分区、定时及自动控制照明措施。</w:t>
            </w:r>
            <w:r w:rsidRPr="006B5767">
              <w:rPr>
                <w:rFonts w:ascii="Times New Roman" w:eastAsia="宋体" w:hAnsi="Times New Roman" w:cs="Times New Roman" w:hint="eastAsia"/>
                <w:color w:val="000000"/>
                <w:kern w:val="0"/>
                <w:sz w:val="18"/>
                <w:szCs w:val="18"/>
                <w:lang w:eastAsia="en-US"/>
              </w:rPr>
              <w:t>（</w:t>
            </w:r>
            <w:r w:rsidRPr="006B5767">
              <w:rPr>
                <w:rFonts w:ascii="Times New Roman" w:eastAsia="宋体" w:hAnsi="Times New Roman" w:cs="Times New Roman" w:hint="eastAsia"/>
                <w:color w:val="000000"/>
                <w:kern w:val="0"/>
                <w:sz w:val="18"/>
                <w:szCs w:val="18"/>
                <w:lang w:eastAsia="en-US"/>
              </w:rPr>
              <w:t>5</w:t>
            </w:r>
            <w:r w:rsidRPr="006B5767">
              <w:rPr>
                <w:rFonts w:ascii="Times New Roman" w:eastAsia="宋体" w:hAnsi="Times New Roman" w:cs="Times New Roman"/>
                <w:color w:val="000000"/>
                <w:kern w:val="0"/>
                <w:sz w:val="18"/>
                <w:szCs w:val="18"/>
                <w:lang w:eastAsia="en-US"/>
              </w:rPr>
              <w:t>.2.2.2</w:t>
            </w:r>
            <w:r w:rsidRPr="006B5767">
              <w:rPr>
                <w:rFonts w:ascii="Times New Roman" w:eastAsia="宋体" w:hAnsi="Times New Roman" w:cs="Times New Roman" w:hint="eastAsia"/>
                <w:color w:val="000000"/>
                <w:kern w:val="0"/>
                <w:sz w:val="18"/>
                <w:szCs w:val="18"/>
                <w:lang w:eastAsia="en-US"/>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充分利用自然采光，室外公共区域照明太阳能路灯安装率达</w:t>
            </w:r>
            <w:r w:rsidRPr="006B5767">
              <w:rPr>
                <w:rFonts w:ascii="Times New Roman" w:eastAsia="宋体" w:hAnsi="Times New Roman" w:cs="Times New Roman" w:hint="eastAsia"/>
                <w:color w:val="000000"/>
                <w:kern w:val="0"/>
                <w:sz w:val="18"/>
                <w:szCs w:val="18"/>
              </w:rPr>
              <w:t>100</w:t>
            </w: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color w:val="000000"/>
                <w:kern w:val="0"/>
                <w:sz w:val="18"/>
                <w:szCs w:val="18"/>
                <w:vertAlign w:val="superscript"/>
              </w:rPr>
              <w:t>a</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20</w:t>
            </w:r>
          </w:p>
        </w:tc>
      </w:tr>
      <w:tr w:rsidR="006B5767" w:rsidRPr="006B5767" w:rsidTr="00863DC1">
        <w:trPr>
          <w:trHeight w:val="454"/>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工厂节能灯具使用比例不低于照明设施总数的</w:t>
            </w:r>
            <w:r w:rsidRPr="006B5767">
              <w:rPr>
                <w:rFonts w:ascii="Times New Roman" w:eastAsia="宋体" w:hAnsi="Times New Roman" w:cs="Times New Roman"/>
                <w:kern w:val="0"/>
                <w:sz w:val="18"/>
                <w:szCs w:val="18"/>
              </w:rPr>
              <w:t>60%</w:t>
            </w:r>
            <w:r w:rsidRPr="006B5767">
              <w:rPr>
                <w:rFonts w:ascii="Times New Roman" w:eastAsia="宋体" w:hAnsi="Times New Roman" w:cs="Times New Roman" w:hint="eastAsia"/>
                <w:kern w:val="0"/>
                <w:sz w:val="18"/>
                <w:szCs w:val="18"/>
              </w:rPr>
              <w:t>，按公式（</w:t>
            </w:r>
            <w:r w:rsidRPr="006B5767">
              <w:rPr>
                <w:rFonts w:ascii="Times New Roman" w:eastAsia="宋体" w:hAnsi="Times New Roman" w:cs="Times New Roman"/>
                <w:kern w:val="0"/>
                <w:sz w:val="18"/>
                <w:szCs w:val="18"/>
              </w:rPr>
              <w:t>C.1</w:t>
            </w:r>
            <w:r w:rsidRPr="006B5767">
              <w:rPr>
                <w:rFonts w:ascii="Times New Roman" w:eastAsia="宋体" w:hAnsi="Times New Roman" w:cs="Times New Roman" w:hint="eastAsia"/>
                <w:kern w:val="0"/>
                <w:sz w:val="18"/>
                <w:szCs w:val="18"/>
              </w:rPr>
              <w:t>）计算。根据使用场所设计规范执行，部分区域需要使用防爆灯具。</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宋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1</w:t>
            </w:r>
            <w:r w:rsidRPr="006B5767">
              <w:rPr>
                <w:rFonts w:ascii="Times New Roman" w:eastAsia="宋体" w:hAnsi="Times New Roman" w:cs="Times New Roman" w:hint="eastAsia"/>
                <w:color w:val="000000"/>
                <w:kern w:val="0"/>
                <w:sz w:val="18"/>
                <w:szCs w:val="18"/>
              </w:rPr>
              <w:t>0</w:t>
            </w:r>
          </w:p>
        </w:tc>
      </w:tr>
      <w:tr w:rsidR="006B5767" w:rsidRPr="006B5767" w:rsidTr="00863DC1">
        <w:trPr>
          <w:trHeight w:val="1123"/>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color w:val="000000"/>
                <w:kern w:val="0"/>
                <w:sz w:val="18"/>
                <w:szCs w:val="18"/>
              </w:rPr>
            </w:pPr>
            <w:r w:rsidRPr="006B5767">
              <w:rPr>
                <w:rFonts w:ascii="Calibri" w:eastAsia="宋体" w:hAnsi="宋体" w:cs="Times New Roman"/>
                <w:kern w:val="0"/>
                <w:sz w:val="18"/>
                <w:szCs w:val="18"/>
              </w:rPr>
              <w:t>公共建筑和工业建筑的走廊、楼梯间、</w:t>
            </w:r>
            <w:r w:rsidRPr="006B5767">
              <w:rPr>
                <w:rFonts w:ascii="Calibri" w:eastAsia="宋体" w:hAnsi="宋体" w:cs="Times New Roman" w:hint="eastAsia"/>
                <w:kern w:val="0"/>
                <w:sz w:val="18"/>
                <w:szCs w:val="18"/>
              </w:rPr>
              <w:t>厕所</w:t>
            </w:r>
            <w:r w:rsidRPr="006B5767">
              <w:rPr>
                <w:rFonts w:ascii="Calibri" w:eastAsia="宋体" w:hAnsi="宋体" w:cs="Times New Roman"/>
                <w:kern w:val="0"/>
                <w:sz w:val="18"/>
                <w:szCs w:val="18"/>
              </w:rPr>
              <w:t>等公共场所的照明，按建筑使用条件和天然采光状况采取分区、分组控制措施</w:t>
            </w:r>
            <w:r w:rsidRPr="006B5767">
              <w:rPr>
                <w:rFonts w:ascii="Calibri" w:eastAsia="宋体" w:hAnsi="宋体" w:cs="Times New Roman" w:hint="eastAsia"/>
                <w:kern w:val="0"/>
                <w:sz w:val="18"/>
                <w:szCs w:val="18"/>
              </w:rPr>
              <w:t>；</w:t>
            </w:r>
            <w:r w:rsidRPr="006B5767">
              <w:rPr>
                <w:rFonts w:ascii="Calibri" w:eastAsia="宋体" w:hAnsi="宋体" w:cs="Times New Roman"/>
                <w:kern w:val="0"/>
                <w:sz w:val="18"/>
                <w:szCs w:val="18"/>
              </w:rPr>
              <w:t>住宅建筑共用部位的照明采用自动</w:t>
            </w:r>
            <w:r w:rsidRPr="006B5767">
              <w:rPr>
                <w:rFonts w:ascii="Calibri" w:eastAsia="宋体" w:hAnsi="宋体" w:cs="Times New Roman" w:hint="eastAsia"/>
                <w:kern w:val="0"/>
                <w:sz w:val="18"/>
                <w:szCs w:val="18"/>
              </w:rPr>
              <w:t>感应等</w:t>
            </w:r>
            <w:r w:rsidRPr="006B5767">
              <w:rPr>
                <w:rFonts w:ascii="Calibri" w:eastAsia="宋体" w:hAnsi="宋体" w:cs="Times New Roman"/>
                <w:kern w:val="0"/>
                <w:sz w:val="18"/>
                <w:szCs w:val="18"/>
              </w:rPr>
              <w:t>。</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宋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1</w:t>
            </w:r>
            <w:r w:rsidRPr="006B5767">
              <w:rPr>
                <w:rFonts w:ascii="Times New Roman" w:eastAsia="宋体" w:hAnsi="Times New Roman" w:cs="Times New Roman" w:hint="eastAsia"/>
                <w:color w:val="000000"/>
                <w:kern w:val="0"/>
                <w:sz w:val="18"/>
                <w:szCs w:val="18"/>
              </w:rPr>
              <w:t>0</w:t>
            </w:r>
          </w:p>
        </w:tc>
      </w:tr>
      <w:tr w:rsidR="006B5767" w:rsidRPr="006B5767" w:rsidTr="00863DC1">
        <w:trPr>
          <w:trHeight w:val="1123"/>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sz w:val="18"/>
                <w:szCs w:val="18"/>
              </w:rPr>
              <w:t>碳纤维增强复合材料生产工厂宜采用防爆灯具照明。（</w:t>
            </w:r>
            <w:r w:rsidRPr="006B5767">
              <w:rPr>
                <w:rFonts w:ascii="Times New Roman" w:eastAsia="宋体" w:hAnsi="Times New Roman" w:cs="Times New Roman" w:hint="eastAsia"/>
                <w:color w:val="000000"/>
                <w:sz w:val="18"/>
                <w:szCs w:val="18"/>
              </w:rPr>
              <w:t>5</w:t>
            </w:r>
            <w:r w:rsidRPr="006B5767">
              <w:rPr>
                <w:rFonts w:ascii="Times New Roman" w:eastAsia="宋体" w:hAnsi="Times New Roman" w:cs="Times New Roman"/>
                <w:color w:val="000000"/>
                <w:sz w:val="18"/>
                <w:szCs w:val="18"/>
              </w:rPr>
              <w:t>.2.2.</w:t>
            </w:r>
            <w:r w:rsidRPr="006B5767">
              <w:rPr>
                <w:rFonts w:ascii="Times New Roman" w:eastAsia="宋体" w:hAnsi="Times New Roman" w:cs="Times New Roman" w:hint="eastAsia"/>
                <w:color w:val="000000"/>
                <w:sz w:val="18"/>
                <w:szCs w:val="18"/>
              </w:rPr>
              <w:t>3</w:t>
            </w:r>
            <w:r w:rsidRPr="006B5767">
              <w:rPr>
                <w:rFonts w:ascii="Times New Roman" w:eastAsia="宋体" w:hAnsi="Times New Roman" w:cs="Times New Roman" w:hint="eastAsia"/>
                <w:color w:val="00000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Calibri" w:eastAsia="宋体" w:hAnsi="宋体" w:cs="Times New Roman"/>
                <w:kern w:val="0"/>
                <w:sz w:val="18"/>
                <w:szCs w:val="18"/>
              </w:rPr>
            </w:pPr>
            <w:r w:rsidRPr="006B5767">
              <w:rPr>
                <w:rFonts w:ascii="Calibri" w:eastAsia="宋体" w:hAnsi="宋体" w:cs="Times New Roman" w:hint="eastAsia"/>
                <w:kern w:val="0"/>
                <w:sz w:val="18"/>
                <w:szCs w:val="18"/>
              </w:rPr>
              <w:t>碳纤维增强复合材料生产工厂宜采用防爆灯具照明。</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10</w:t>
            </w:r>
          </w:p>
        </w:tc>
      </w:tr>
      <w:tr w:rsidR="006B5767" w:rsidRPr="006B5767" w:rsidTr="00863DC1">
        <w:trPr>
          <w:trHeight w:val="964"/>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设备设施</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5.2.3</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60%</w:t>
            </w:r>
          </w:p>
        </w:tc>
        <w:tc>
          <w:tcPr>
            <w:tcW w:w="1214"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lang w:bidi="en-US"/>
              </w:rPr>
            </w:pPr>
            <w:r w:rsidRPr="006B5767">
              <w:rPr>
                <w:rFonts w:ascii="Times New Roman" w:eastAsia="宋体" w:hAnsi="Times New Roman" w:cs="Times New Roman" w:hint="eastAsia"/>
                <w:color w:val="000000"/>
                <w:kern w:val="0"/>
                <w:sz w:val="18"/>
                <w:szCs w:val="18"/>
              </w:rPr>
              <w:t>专用设备（</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.2.3.1</w:t>
            </w:r>
            <w:r w:rsidRPr="006B5767">
              <w:rPr>
                <w:rFonts w:ascii="Times New Roman" w:eastAsia="宋体" w:hAnsi="Times New Roman" w:cs="Times New Roman" w:hint="eastAsia"/>
                <w:color w:val="000000"/>
                <w:kern w:val="0"/>
                <w:sz w:val="18"/>
                <w:szCs w:val="18"/>
              </w:rPr>
              <w:t>）</w:t>
            </w:r>
          </w:p>
        </w:tc>
        <w:tc>
          <w:tcPr>
            <w:tcW w:w="2660"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lang w:bidi="en-US"/>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工厂的专用设备应满足生产需求，建立相应的验收和淘汰等管理制度。（</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.2.3.1.1</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工厂专用设备满足生产产品的要求，</w:t>
            </w:r>
            <w:r w:rsidRPr="006B5767">
              <w:rPr>
                <w:rFonts w:ascii="Times New Roman" w:eastAsia="宋体" w:hAnsi="Times New Roman" w:cs="Times New Roman"/>
                <w:kern w:val="0"/>
                <w:sz w:val="18"/>
                <w:szCs w:val="18"/>
              </w:rPr>
              <w:t>有完善的专用设备台账，建立了验收、淘汰等管理制度，并有相应的执行记录。</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trHeight w:val="718"/>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2660"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工厂不应采用《产业结构调整指导目录》中提出的淘汰类设备，如采用了限制类设备则制定相应的淘汰更新计划。</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trHeight w:val="291"/>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2660"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工厂宜具有满足原材料入厂和产品出厂相关的检测设备。（</w:t>
            </w:r>
            <w:r w:rsidRPr="006B5767">
              <w:rPr>
                <w:rFonts w:ascii="Times New Roman" w:eastAsia="宋体" w:hAnsi="Times New Roman" w:cs="Times New Roman" w:hint="eastAsia"/>
                <w:kern w:val="0"/>
                <w:sz w:val="18"/>
                <w:szCs w:val="18"/>
              </w:rPr>
              <w:t>5.2.3.1.2</w:t>
            </w:r>
            <w:r w:rsidRPr="006B5767">
              <w:rPr>
                <w:rFonts w:ascii="Times New Roman" w:eastAsia="宋体" w:hAnsi="Times New Roman" w:cs="Times New Roman" w:hint="eastAsia"/>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工厂配备检测原材料、半成品及成品等相关性能的设备，并及时主动对原材料、半成品及成品进行检验。</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trHeight w:val="759"/>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bookmarkStart w:id="97" w:name="_Hlk19084631"/>
          </w:p>
        </w:tc>
        <w:tc>
          <w:tcPr>
            <w:tcW w:w="2660"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b/>
                <w:bCs/>
                <w:color w:val="FF0000"/>
                <w:kern w:val="0"/>
                <w:sz w:val="18"/>
                <w:szCs w:val="18"/>
              </w:rPr>
            </w:pPr>
            <w:bookmarkStart w:id="98" w:name="_Hlk21125262"/>
            <w:bookmarkEnd w:id="97"/>
            <w:r w:rsidRPr="006B5767">
              <w:rPr>
                <w:rFonts w:ascii="Times New Roman" w:eastAsia="宋体" w:hAnsi="Times New Roman" w:cs="Times New Roman" w:hint="eastAsia"/>
                <w:kern w:val="0"/>
                <w:sz w:val="18"/>
                <w:szCs w:val="18"/>
              </w:rPr>
              <w:t>工厂的专用设备宜采用节能、节水、高效、智能化、低物耗、低排放的先进工艺装备</w:t>
            </w:r>
            <w:bookmarkEnd w:id="98"/>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5.2.3.1.3</w:t>
            </w:r>
            <w:r w:rsidRPr="006B5767">
              <w:rPr>
                <w:rFonts w:ascii="Times New Roman" w:eastAsia="宋体" w:hAnsi="Times New Roman" w:cs="Times New Roman" w:hint="eastAsia"/>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strike/>
                <w:color w:val="000000"/>
                <w:kern w:val="0"/>
                <w:sz w:val="18"/>
                <w:szCs w:val="18"/>
              </w:rPr>
            </w:pPr>
            <w:r w:rsidRPr="006B5767">
              <w:rPr>
                <w:rFonts w:ascii="Times New Roman" w:eastAsia="宋体" w:hAnsi="Times New Roman" w:cs="Times New Roman" w:hint="eastAsia"/>
                <w:kern w:val="0"/>
                <w:sz w:val="18"/>
                <w:szCs w:val="18"/>
              </w:rPr>
              <w:t>工厂在生产过程中采用《产业结构调整指导目录》等文件鼓励的节能、节水、高效、低排放等特征的先进工艺装备，有效提高生产控制过程的自动化水平。</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10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通用设备（</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.2.3.2</w:t>
            </w:r>
            <w:r w:rsidRPr="006B5767">
              <w:rPr>
                <w:rFonts w:ascii="Times New Roman" w:eastAsia="宋体" w:hAnsi="Times New Roman" w:cs="Times New Roman" w:hint="eastAsia"/>
                <w:sz w:val="18"/>
                <w:szCs w:val="18"/>
              </w:rPr>
              <w:t>）</w:t>
            </w:r>
          </w:p>
        </w:tc>
        <w:tc>
          <w:tcPr>
            <w:tcW w:w="2660"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color w:val="000000"/>
                <w:kern w:val="0"/>
                <w:sz w:val="18"/>
                <w:szCs w:val="18"/>
              </w:rPr>
              <w:t>*</w:t>
            </w:r>
            <w:bookmarkStart w:id="99" w:name="_Hlk21125302"/>
            <w:r w:rsidRPr="006B5767">
              <w:rPr>
                <w:rFonts w:ascii="Times New Roman" w:eastAsia="宋体" w:hAnsi="Times New Roman" w:cs="Times New Roman" w:hint="eastAsia"/>
                <w:color w:val="000000"/>
                <w:kern w:val="0"/>
                <w:sz w:val="18"/>
                <w:szCs w:val="18"/>
              </w:rPr>
              <w:t>工厂</w:t>
            </w:r>
            <w:r w:rsidRPr="006B5767">
              <w:rPr>
                <w:rFonts w:ascii="Times New Roman" w:eastAsia="宋体" w:hAnsi="Times New Roman" w:cs="Times New Roman"/>
                <w:color w:val="000000"/>
                <w:kern w:val="0"/>
                <w:sz w:val="18"/>
                <w:szCs w:val="18"/>
              </w:rPr>
              <w:t>的</w:t>
            </w:r>
            <w:r w:rsidRPr="006B5767">
              <w:rPr>
                <w:rFonts w:ascii="Times New Roman" w:eastAsia="宋体" w:hAnsi="Times New Roman" w:cs="Times New Roman" w:hint="eastAsia"/>
                <w:color w:val="000000"/>
                <w:kern w:val="0"/>
                <w:sz w:val="18"/>
                <w:szCs w:val="18"/>
              </w:rPr>
              <w:t>通用设备应符合国家用能设备（产品）能效限定要求或同等水平</w:t>
            </w:r>
            <w:bookmarkEnd w:id="99"/>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.2.3.2.1</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工厂按相关要求对高耗能落后设备制定淘汰计划，并有效执行。不使用《高耗能落后机电设备（产品）淘汰目录》、《部分工业行业淘汰落后生产工艺装备和产品指导目录（</w:t>
            </w:r>
            <w:r w:rsidRPr="006B5767">
              <w:rPr>
                <w:rFonts w:ascii="Times New Roman" w:eastAsia="宋体" w:hAnsi="Times New Roman" w:cs="Times New Roman"/>
                <w:color w:val="000000"/>
                <w:kern w:val="0"/>
                <w:sz w:val="18"/>
                <w:szCs w:val="18"/>
              </w:rPr>
              <w:t>2010</w:t>
            </w:r>
            <w:r w:rsidRPr="006B5767">
              <w:rPr>
                <w:rFonts w:ascii="Times New Roman" w:eastAsia="宋体" w:hAnsi="Times New Roman" w:cs="Times New Roman" w:hint="eastAsia"/>
                <w:color w:val="000000"/>
                <w:kern w:val="0"/>
                <w:sz w:val="18"/>
                <w:szCs w:val="18"/>
              </w:rPr>
              <w:t>年本）》等文件中明令淘汰的设备。</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2660"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宋体" w:cs="Times New Roman" w:hint="eastAsia"/>
                <w:kern w:val="0"/>
                <w:sz w:val="18"/>
                <w:szCs w:val="18"/>
              </w:rPr>
              <w:t>工厂通过变压器、电动机运行档案等材料证明其满足经济运行要求，其中使用的电力变压器和三相异步电动机的经济运行满足</w:t>
            </w:r>
            <w:r w:rsidRPr="006B5767">
              <w:rPr>
                <w:rFonts w:ascii="Times New Roman" w:eastAsia="宋体" w:hAnsi="宋体" w:cs="Times New Roman"/>
                <w:kern w:val="0"/>
                <w:sz w:val="18"/>
                <w:szCs w:val="18"/>
              </w:rPr>
              <w:t>GB/T 13462</w:t>
            </w:r>
            <w:r w:rsidRPr="006B5767">
              <w:rPr>
                <w:rFonts w:ascii="Times New Roman" w:eastAsia="宋体" w:hAnsi="宋体" w:cs="Times New Roman" w:hint="eastAsia"/>
                <w:kern w:val="0"/>
                <w:sz w:val="18"/>
                <w:szCs w:val="18"/>
              </w:rPr>
              <w:t>、</w:t>
            </w:r>
            <w:r w:rsidRPr="006B5767">
              <w:rPr>
                <w:rFonts w:ascii="Times New Roman" w:eastAsia="宋体" w:hAnsi="宋体" w:cs="Times New Roman"/>
                <w:kern w:val="0"/>
                <w:sz w:val="18"/>
                <w:szCs w:val="18"/>
              </w:rPr>
              <w:t>GB/T 12497</w:t>
            </w:r>
            <w:r w:rsidRPr="006B5767">
              <w:rPr>
                <w:rFonts w:ascii="Times New Roman" w:eastAsia="宋体" w:hAnsi="宋体" w:cs="Times New Roman" w:hint="eastAsia"/>
                <w:kern w:val="0"/>
                <w:sz w:val="18"/>
                <w:szCs w:val="18"/>
              </w:rPr>
              <w:t>的要求。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5</w:t>
            </w:r>
          </w:p>
        </w:tc>
      </w:tr>
      <w:tr w:rsidR="006B5767" w:rsidRPr="006B5767" w:rsidTr="00863DC1">
        <w:trPr>
          <w:trHeight w:val="142"/>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2660"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工厂宜采用效率高、能耗低、水耗低、物耗低的通用设备。（</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.2.3.2.2</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宋体" w:cs="Times New Roman"/>
                <w:kern w:val="0"/>
                <w:sz w:val="18"/>
                <w:szCs w:val="18"/>
              </w:rPr>
            </w:pPr>
            <w:r w:rsidRPr="006B5767">
              <w:rPr>
                <w:rFonts w:ascii="Times New Roman" w:eastAsia="宋体" w:hAnsi="宋体" w:cs="Times New Roman" w:hint="eastAsia"/>
                <w:kern w:val="0"/>
                <w:sz w:val="18"/>
                <w:szCs w:val="18"/>
              </w:rPr>
              <w:t>工厂采用效率高、能耗低、水耗低、物耗低的设备。对有调速要求和节电潜力的设备采用变频调速装置，如风机、空压机等。</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2660"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w:t>
            </w:r>
            <w:r w:rsidRPr="006B5767">
              <w:rPr>
                <w:rFonts w:ascii="Times New Roman" w:eastAsia="宋体" w:hAnsi="Times New Roman" w:cs="Times New Roman"/>
                <w:color w:val="000000"/>
                <w:kern w:val="0"/>
                <w:sz w:val="18"/>
                <w:szCs w:val="18"/>
              </w:rPr>
              <w:t>通过设备能效</w:t>
            </w:r>
            <w:r w:rsidRPr="006B5767">
              <w:rPr>
                <w:rFonts w:ascii="Times New Roman" w:eastAsia="宋体" w:hAnsi="Times New Roman" w:cs="Times New Roman" w:hint="eastAsia"/>
                <w:color w:val="000000"/>
                <w:kern w:val="0"/>
                <w:sz w:val="18"/>
                <w:szCs w:val="18"/>
              </w:rPr>
              <w:t>检测</w:t>
            </w:r>
            <w:r w:rsidRPr="006B5767">
              <w:rPr>
                <w:rFonts w:ascii="Times New Roman" w:eastAsia="宋体" w:hAnsi="Times New Roman" w:cs="Times New Roman"/>
                <w:color w:val="000000"/>
                <w:kern w:val="0"/>
                <w:sz w:val="18"/>
                <w:szCs w:val="18"/>
              </w:rPr>
              <w:t>报告等材料证明其使用的电动机、</w:t>
            </w:r>
            <w:r w:rsidRPr="006B5767">
              <w:rPr>
                <w:rFonts w:ascii="Times New Roman" w:eastAsia="宋体" w:hAnsi="Times New Roman" w:cs="Times New Roman" w:hint="eastAsia"/>
                <w:color w:val="000000"/>
                <w:kern w:val="0"/>
                <w:sz w:val="18"/>
                <w:szCs w:val="18"/>
              </w:rPr>
              <w:t>风机等主要动力设备能效达到</w:t>
            </w:r>
            <w:r w:rsidRPr="006B5767">
              <w:rPr>
                <w:rFonts w:ascii="Times New Roman" w:eastAsia="宋体" w:hAnsi="Times New Roman" w:cs="Times New Roman" w:hint="eastAsia"/>
                <w:color w:val="000000"/>
                <w:kern w:val="0"/>
                <w:sz w:val="18"/>
                <w:szCs w:val="18"/>
              </w:rPr>
              <w:t>GB</w:t>
            </w:r>
            <w:r w:rsidRPr="006B5767">
              <w:rPr>
                <w:rFonts w:ascii="Times New Roman" w:eastAsia="宋体" w:hAnsi="Times New Roman" w:cs="Times New Roman"/>
                <w:color w:val="000000"/>
                <w:kern w:val="0"/>
                <w:sz w:val="18"/>
                <w:szCs w:val="18"/>
              </w:rPr>
              <w:t xml:space="preserve"> 18</w:t>
            </w:r>
            <w:r w:rsidRPr="006B5767">
              <w:rPr>
                <w:rFonts w:ascii="Times New Roman" w:eastAsia="宋体" w:hAnsi="Times New Roman" w:cs="Times New Roman" w:hint="eastAsia"/>
                <w:color w:val="000000"/>
                <w:kern w:val="0"/>
                <w:sz w:val="18"/>
                <w:szCs w:val="18"/>
              </w:rPr>
              <w:t>613</w:t>
            </w: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color w:val="000000"/>
                <w:kern w:val="0"/>
                <w:sz w:val="18"/>
                <w:szCs w:val="18"/>
              </w:rPr>
              <w:t>GB 19761</w:t>
            </w:r>
            <w:r w:rsidRPr="006B5767">
              <w:rPr>
                <w:rFonts w:ascii="Times New Roman" w:eastAsia="宋体" w:hAnsi="Times New Roman" w:cs="Times New Roman" w:hint="eastAsia"/>
                <w:color w:val="000000"/>
                <w:kern w:val="0"/>
                <w:sz w:val="18"/>
                <w:szCs w:val="18"/>
              </w:rPr>
              <w:t>等标准规定的</w:t>
            </w:r>
            <w:r w:rsidRPr="006B5767">
              <w:rPr>
                <w:rFonts w:ascii="Times New Roman" w:eastAsia="宋体" w:hAnsi="Times New Roman" w:cs="Times New Roman"/>
                <w:color w:val="000000"/>
                <w:kern w:val="0"/>
                <w:sz w:val="18"/>
                <w:szCs w:val="18"/>
              </w:rPr>
              <w:t>2</w:t>
            </w:r>
            <w:r w:rsidRPr="006B5767">
              <w:rPr>
                <w:rFonts w:ascii="Times New Roman" w:eastAsia="宋体" w:hAnsi="Times New Roman" w:cs="Times New Roman" w:hint="eastAsia"/>
                <w:color w:val="000000"/>
                <w:kern w:val="0"/>
                <w:sz w:val="18"/>
                <w:szCs w:val="18"/>
              </w:rPr>
              <w:t>级及以上能效等级；变压器等达到</w:t>
            </w:r>
            <w:r w:rsidRPr="006B5767">
              <w:rPr>
                <w:rFonts w:ascii="Times New Roman" w:eastAsia="宋体" w:hAnsi="Times New Roman" w:cs="Times New Roman"/>
                <w:color w:val="000000"/>
                <w:kern w:val="0"/>
                <w:sz w:val="18"/>
                <w:szCs w:val="18"/>
              </w:rPr>
              <w:t>GB 20052</w:t>
            </w:r>
            <w:r w:rsidRPr="006B5767">
              <w:rPr>
                <w:rFonts w:ascii="Times New Roman" w:eastAsia="宋体" w:hAnsi="Times New Roman" w:cs="Times New Roman" w:hint="eastAsia"/>
                <w:color w:val="000000"/>
                <w:kern w:val="0"/>
                <w:sz w:val="18"/>
                <w:szCs w:val="18"/>
              </w:rPr>
              <w:t>规定的</w:t>
            </w:r>
            <w:r w:rsidRPr="006B5767">
              <w:rPr>
                <w:rFonts w:ascii="Times New Roman" w:eastAsia="宋体" w:hAnsi="Times New Roman" w:cs="Times New Roman"/>
                <w:color w:val="000000"/>
                <w:kern w:val="0"/>
                <w:sz w:val="18"/>
                <w:szCs w:val="18"/>
              </w:rPr>
              <w:t>2</w:t>
            </w:r>
            <w:r w:rsidRPr="006B5767">
              <w:rPr>
                <w:rFonts w:ascii="Times New Roman" w:eastAsia="宋体" w:hAnsi="Times New Roman" w:cs="Times New Roman" w:hint="eastAsia"/>
                <w:color w:val="000000"/>
                <w:kern w:val="0"/>
                <w:sz w:val="18"/>
                <w:szCs w:val="18"/>
              </w:rPr>
              <w:t>级及以上能效等级。</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447"/>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计量设备（</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.2.3.3</w:t>
            </w:r>
            <w:r w:rsidRPr="006B5767">
              <w:rPr>
                <w:rFonts w:ascii="Times New Roman" w:eastAsia="宋体" w:hAnsi="Times New Roman" w:cs="Times New Roman" w:hint="eastAsia"/>
                <w:sz w:val="18"/>
                <w:szCs w:val="18"/>
              </w:rPr>
              <w:t>）</w:t>
            </w:r>
          </w:p>
        </w:tc>
        <w:tc>
          <w:tcPr>
            <w:tcW w:w="2660"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工厂应依据</w:t>
            </w:r>
            <w:r w:rsidRPr="006B5767">
              <w:rPr>
                <w:rFonts w:ascii="Times New Roman" w:eastAsia="宋体" w:hAnsi="Times New Roman" w:cs="Times New Roman" w:hint="eastAsia"/>
                <w:color w:val="000000"/>
                <w:kern w:val="0"/>
                <w:sz w:val="18"/>
                <w:szCs w:val="18"/>
              </w:rPr>
              <w:t>GB 17167</w:t>
            </w: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hint="eastAsia"/>
                <w:color w:val="000000"/>
                <w:kern w:val="0"/>
                <w:sz w:val="18"/>
                <w:szCs w:val="18"/>
              </w:rPr>
              <w:t>GB 24789</w:t>
            </w: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hint="eastAsia"/>
                <w:color w:val="000000"/>
                <w:kern w:val="0"/>
                <w:sz w:val="18"/>
                <w:szCs w:val="18"/>
              </w:rPr>
              <w:t>GB/T 24851</w:t>
            </w:r>
            <w:r w:rsidRPr="006B5767">
              <w:rPr>
                <w:rFonts w:ascii="Times New Roman" w:eastAsia="宋体" w:hAnsi="Times New Roman" w:cs="Times New Roman" w:hint="eastAsia"/>
                <w:color w:val="000000"/>
                <w:kern w:val="0"/>
                <w:sz w:val="18"/>
                <w:szCs w:val="18"/>
              </w:rPr>
              <w:t>等要求配备、使用和管理能源、水以及其他资源的计量器具和装置。能源及资源使用的类型不同时，应进行分</w:t>
            </w:r>
            <w:r w:rsidRPr="006B5767">
              <w:rPr>
                <w:rFonts w:ascii="Times New Roman" w:eastAsia="宋体" w:hAnsi="Times New Roman" w:cs="Times New Roman" w:hint="eastAsia"/>
                <w:color w:val="000000"/>
                <w:kern w:val="0"/>
                <w:sz w:val="18"/>
                <w:szCs w:val="18"/>
              </w:rPr>
              <w:lastRenderedPageBreak/>
              <w:t>类计量。（</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.2.3.3.1</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工厂通过能源网络图、统计台账、生产报表等材料证明其对电力、天然气、热力或其他载能工质进行分类计量，并按</w:t>
            </w:r>
            <w:r w:rsidRPr="006B5767">
              <w:rPr>
                <w:rFonts w:ascii="Times New Roman" w:eastAsia="宋体" w:hAnsi="Times New Roman" w:cs="Times New Roman"/>
                <w:color w:val="000000"/>
                <w:kern w:val="0"/>
                <w:sz w:val="18"/>
                <w:szCs w:val="18"/>
              </w:rPr>
              <w:t>GB/T 24851</w:t>
            </w:r>
            <w:r w:rsidRPr="006B5767">
              <w:rPr>
                <w:rFonts w:ascii="Times New Roman" w:eastAsia="宋体" w:hAnsi="Times New Roman" w:cs="Times New Roman" w:hint="eastAsia"/>
                <w:color w:val="000000"/>
                <w:kern w:val="0"/>
                <w:sz w:val="18"/>
                <w:szCs w:val="18"/>
              </w:rPr>
              <w:t>的要求对主要用能设备加装能源计量器具。</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134"/>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2660"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工厂通过能源网络图、统计台账等材料证明其对公共供水及自建设施供水分别进行计量，对生活用水及生产用水分别进行计量。</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2660"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工厂宜具有环境排放测量设施。（</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.2.3.3.2</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w:t>
            </w:r>
            <w:r w:rsidRPr="006B5767">
              <w:rPr>
                <w:rFonts w:ascii="Times New Roman" w:eastAsia="宋体" w:hAnsi="Times New Roman" w:cs="Times New Roman"/>
                <w:kern w:val="0"/>
                <w:sz w:val="18"/>
                <w:szCs w:val="18"/>
              </w:rPr>
              <w:t>配备有大气污染物排放测量</w:t>
            </w:r>
            <w:r w:rsidRPr="006B5767">
              <w:rPr>
                <w:rFonts w:ascii="Times New Roman" w:eastAsia="宋体" w:hAnsi="Times New Roman" w:cs="Times New Roman" w:hint="eastAsia"/>
                <w:kern w:val="0"/>
                <w:sz w:val="18"/>
                <w:szCs w:val="18"/>
              </w:rPr>
              <w:t>设备。</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2660"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w:t>
            </w:r>
            <w:r w:rsidRPr="006B5767">
              <w:rPr>
                <w:rFonts w:ascii="Times New Roman" w:eastAsia="宋体" w:hAnsi="Times New Roman" w:cs="Times New Roman"/>
                <w:kern w:val="0"/>
                <w:sz w:val="18"/>
                <w:szCs w:val="18"/>
              </w:rPr>
              <w:t>宜</w:t>
            </w:r>
            <w:r w:rsidRPr="006B5767">
              <w:rPr>
                <w:rFonts w:ascii="Times New Roman" w:eastAsia="宋体" w:hAnsi="Times New Roman" w:cs="Times New Roman" w:hint="eastAsia"/>
                <w:kern w:val="0"/>
                <w:sz w:val="18"/>
                <w:szCs w:val="18"/>
              </w:rPr>
              <w:t>采用信息化手段对大气污染物、</w:t>
            </w:r>
            <w:r w:rsidRPr="006B5767">
              <w:rPr>
                <w:rFonts w:ascii="Times New Roman" w:eastAsia="宋体" w:hAnsi="Times New Roman" w:cs="Times New Roman"/>
                <w:kern w:val="0"/>
                <w:sz w:val="18"/>
                <w:szCs w:val="18"/>
              </w:rPr>
              <w:t>噪声等</w:t>
            </w:r>
            <w:r w:rsidRPr="006B5767">
              <w:rPr>
                <w:rFonts w:ascii="Times New Roman" w:eastAsia="宋体" w:hAnsi="Times New Roman" w:cs="Times New Roman" w:hint="eastAsia"/>
                <w:kern w:val="0"/>
                <w:sz w:val="18"/>
                <w:szCs w:val="18"/>
              </w:rPr>
              <w:t>排放进行动态监测。（</w:t>
            </w:r>
            <w:r w:rsidRPr="006B5767">
              <w:rPr>
                <w:rFonts w:ascii="Times New Roman" w:eastAsia="宋体" w:hAnsi="Times New Roman" w:cs="Times New Roman" w:hint="eastAsia"/>
                <w:kern w:val="0"/>
                <w:sz w:val="18"/>
                <w:szCs w:val="18"/>
              </w:rPr>
              <w:t>5</w:t>
            </w:r>
            <w:r w:rsidRPr="006B5767">
              <w:rPr>
                <w:rFonts w:ascii="Times New Roman" w:eastAsia="宋体" w:hAnsi="Times New Roman" w:cs="Times New Roman"/>
                <w:kern w:val="0"/>
                <w:sz w:val="18"/>
                <w:szCs w:val="18"/>
              </w:rPr>
              <w:t>.2.3.</w:t>
            </w:r>
            <w:r w:rsidRPr="006B5767">
              <w:rPr>
                <w:rFonts w:ascii="Times New Roman" w:eastAsia="宋体" w:hAnsi="Times New Roman" w:cs="Times New Roman"/>
                <w:color w:val="000000"/>
                <w:kern w:val="0"/>
                <w:sz w:val="18"/>
                <w:szCs w:val="18"/>
              </w:rPr>
              <w:t>3.3</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对大气污染物、噪声等进行动态监测，并建立污染物统计、记录等管理制度。</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518"/>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环保设备设施（</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.2.3.4</w:t>
            </w:r>
            <w:r w:rsidRPr="006B5767">
              <w:rPr>
                <w:rFonts w:ascii="Times New Roman" w:eastAsia="宋体" w:hAnsi="Times New Roman" w:cs="Times New Roman" w:hint="eastAsia"/>
                <w:color w:val="000000"/>
                <w:kern w:val="0"/>
                <w:sz w:val="18"/>
                <w:szCs w:val="18"/>
              </w:rPr>
              <w:t>）</w:t>
            </w:r>
          </w:p>
        </w:tc>
        <w:tc>
          <w:tcPr>
            <w:tcW w:w="2660"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kern w:val="0"/>
                <w:sz w:val="18"/>
                <w:szCs w:val="18"/>
              </w:rPr>
              <w:t>*</w:t>
            </w:r>
            <w:r w:rsidRPr="006B5767">
              <w:rPr>
                <w:rFonts w:ascii="Times New Roman" w:eastAsia="宋体" w:hAnsi="Times New Roman" w:cs="Times New Roman" w:hint="eastAsia"/>
                <w:sz w:val="18"/>
                <w:szCs w:val="18"/>
              </w:rPr>
              <w:t>采取封闭措施控制无组织颗粒物及</w:t>
            </w:r>
            <w:r w:rsidRPr="006B5767">
              <w:rPr>
                <w:rFonts w:ascii="Times New Roman" w:eastAsia="宋体" w:hAnsi="Times New Roman" w:cs="Times New Roman" w:hint="eastAsia"/>
                <w:sz w:val="18"/>
                <w:szCs w:val="18"/>
              </w:rPr>
              <w:t>VOCs</w:t>
            </w:r>
            <w:r w:rsidRPr="006B5767">
              <w:rPr>
                <w:rFonts w:ascii="Times New Roman" w:eastAsia="宋体" w:hAnsi="Times New Roman" w:cs="Times New Roman" w:hint="eastAsia"/>
                <w:sz w:val="18"/>
                <w:szCs w:val="18"/>
              </w:rPr>
              <w:t>排放。</w:t>
            </w:r>
            <w:r w:rsidRPr="006B5767">
              <w:rPr>
                <w:rFonts w:ascii="Times New Roman" w:eastAsia="宋体" w:hAnsi="Times New Roman" w:cs="Times New Roman" w:hint="eastAsia"/>
                <w:kern w:val="0"/>
                <w:sz w:val="18"/>
                <w:szCs w:val="18"/>
              </w:rPr>
              <w:t>配备大气污染物、废水、噪声等污染物治理设备设施，其处理能力满足工厂达标排放要求。</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5.2.3.4.1 a)]</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按要求设置废气净化设施、废水处理设施（纳入城市污水管网的说明去向）、消声降噪及减震措施等。设备选型时选用低噪声生产设备，工艺布置采取控制噪声传播的措施；高强噪声源车间，采取隔声围护结构等措施。各类设施的维护保存有相应记录。</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2660"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配备必要的清洗、清扫设施，降低因生产、运输等造成的环境影响。</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 xml:space="preserve">5.2.3.4.1 </w:t>
            </w:r>
            <w:r w:rsidRPr="006B5767">
              <w:rPr>
                <w:rFonts w:ascii="Times New Roman" w:eastAsia="宋体" w:hAnsi="Times New Roman" w:cs="Times New Roman" w:hint="eastAsia"/>
                <w:sz w:val="18"/>
                <w:szCs w:val="18"/>
              </w:rPr>
              <w:t>b</w:t>
            </w:r>
            <w:r w:rsidRPr="006B5767">
              <w:rPr>
                <w:rFonts w:ascii="Times New Roman" w:eastAsia="宋体" w:hAnsi="Times New Roman" w:cs="Times New Roman"/>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b/>
                <w:bCs/>
                <w:color w:val="000000"/>
                <w:kern w:val="0"/>
                <w:sz w:val="18"/>
                <w:szCs w:val="18"/>
              </w:rPr>
            </w:pPr>
            <w:r w:rsidRPr="006B5767">
              <w:rPr>
                <w:rFonts w:ascii="Times New Roman" w:eastAsia="宋体" w:hAnsi="Times New Roman" w:cs="Times New Roman" w:hint="eastAsia"/>
                <w:kern w:val="0"/>
                <w:sz w:val="18"/>
                <w:szCs w:val="18"/>
              </w:rPr>
              <w:t>易产尘点配备高真空吸尘系统、水降尘系统等降尘、清扫设施，并对粉尘进行收集。</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222"/>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2660"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建立清洁清扫制度、记录并有效执行。</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214"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2660"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工厂宜采用清洁生产技术</w:t>
            </w:r>
            <w:r w:rsidRPr="006B5767">
              <w:rPr>
                <w:rFonts w:ascii="Times New Roman" w:eastAsia="宋体" w:hAnsi="Times New Roman" w:cs="Times New Roman"/>
                <w:color w:val="000000"/>
                <w:kern w:val="0"/>
                <w:sz w:val="18"/>
                <w:szCs w:val="18"/>
              </w:rPr>
              <w:t>和高效污染治理设施</w:t>
            </w: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.2.3.4.2</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采用《先进污染防治技术目录》等政策文件鼓励的技术。</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w:t>
            </w:r>
          </w:p>
        </w:tc>
      </w:tr>
      <w:tr w:rsidR="006B5767" w:rsidRPr="006B5767" w:rsidTr="00863DC1">
        <w:trPr>
          <w:trHeight w:val="771"/>
          <w:jc w:val="center"/>
        </w:trPr>
        <w:tc>
          <w:tcPr>
            <w:tcW w:w="1047"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管理体系</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5.3</w:t>
            </w:r>
            <w:r w:rsidRPr="006B5767">
              <w:rPr>
                <w:rFonts w:ascii="Times New Roman" w:eastAsia="宋体" w:hAnsi="Times New Roman" w:cs="Times New Roman" w:hint="eastAsia"/>
                <w:sz w:val="18"/>
                <w:szCs w:val="18"/>
              </w:rPr>
              <w:t>）</w:t>
            </w:r>
          </w:p>
        </w:tc>
        <w:tc>
          <w:tcPr>
            <w:tcW w:w="1071"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5%</w:t>
            </w: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质量管理体系</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5.3.1</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20</w:t>
            </w:r>
            <w:r w:rsidRPr="006B5767">
              <w:rPr>
                <w:rFonts w:ascii="Times New Roman" w:eastAsia="宋体" w:hAnsi="Times New Roman" w:cs="Times New Roman"/>
                <w:sz w:val="18"/>
                <w:szCs w:val="18"/>
              </w:rPr>
              <w:t>%</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sz w:val="18"/>
                <w:szCs w:val="18"/>
              </w:rPr>
              <w:t>*</w:t>
            </w:r>
            <w:r w:rsidRPr="006B5767">
              <w:rPr>
                <w:rFonts w:ascii="Times New Roman" w:eastAsia="宋体" w:hAnsi="Times New Roman" w:cs="Times New Roman" w:hint="eastAsia"/>
                <w:sz w:val="18"/>
                <w:szCs w:val="18"/>
              </w:rPr>
              <w:t>工厂应建立、实施并保持质量管理体系，工厂的质量管理体系应满足</w:t>
            </w:r>
            <w:r w:rsidRPr="006B5767">
              <w:rPr>
                <w:rFonts w:ascii="Times New Roman" w:eastAsia="宋体" w:hAnsi="Times New Roman" w:cs="Times New Roman"/>
                <w:sz w:val="18"/>
                <w:szCs w:val="18"/>
              </w:rPr>
              <w:t>GB/T 19001</w:t>
            </w:r>
            <w:r w:rsidRPr="006B5767">
              <w:rPr>
                <w:rFonts w:ascii="Times New Roman" w:eastAsia="宋体" w:hAnsi="Times New Roman" w:cs="Times New Roman" w:hint="eastAsia"/>
                <w:sz w:val="18"/>
                <w:szCs w:val="18"/>
              </w:rPr>
              <w:t>的要求。（</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.3.1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工厂应通过管理体系文件、内部评审报告、管理评审报告等材料证明其建立起完整的质量管理体系。</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60</w:t>
            </w:r>
          </w:p>
        </w:tc>
      </w:tr>
      <w:tr w:rsidR="006B5767" w:rsidRPr="006B5767" w:rsidTr="00863DC1">
        <w:trPr>
          <w:trHeight w:val="94"/>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工厂的质量管理体系宜通过</w:t>
            </w:r>
            <w:r w:rsidRPr="006B5767">
              <w:rPr>
                <w:rFonts w:ascii="Times New Roman" w:eastAsia="宋体" w:hAnsi="Times New Roman" w:cs="Times New Roman"/>
                <w:sz w:val="18"/>
                <w:szCs w:val="18"/>
              </w:rPr>
              <w:t>有资质的</w:t>
            </w:r>
            <w:r w:rsidRPr="006B5767">
              <w:rPr>
                <w:rFonts w:ascii="Times New Roman" w:eastAsia="宋体" w:hAnsi="Times New Roman" w:cs="Times New Roman" w:hint="eastAsia"/>
                <w:sz w:val="18"/>
                <w:szCs w:val="18"/>
              </w:rPr>
              <w:t>第三方认证。（</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.3.1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工厂通过了有资质的第三方机构实施的质量管理体系认证，并保持有效。</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40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职业健康安全管理体系</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5.3.2</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2</w:t>
            </w:r>
            <w:r w:rsidRPr="006B5767">
              <w:rPr>
                <w:rFonts w:ascii="Times New Roman" w:eastAsia="宋体" w:hAnsi="Times New Roman" w:cs="Times New Roman" w:hint="eastAsia"/>
                <w:sz w:val="18"/>
                <w:szCs w:val="18"/>
              </w:rPr>
              <w:t>0</w:t>
            </w:r>
            <w:r w:rsidRPr="006B5767">
              <w:rPr>
                <w:rFonts w:ascii="Times New Roman" w:eastAsia="宋体" w:hAnsi="Times New Roman" w:cs="Times New Roman"/>
                <w:sz w:val="18"/>
                <w:szCs w:val="18"/>
              </w:rPr>
              <w:t>%</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工厂应建立、实施并保持职业健康安全管理体系，工厂的职业健康安全管理体系应满足</w:t>
            </w:r>
            <w:r w:rsidRPr="006B5767">
              <w:rPr>
                <w:rFonts w:ascii="Times New Roman" w:eastAsia="宋体" w:hAnsi="Times New Roman" w:cs="Times New Roman"/>
                <w:color w:val="000000"/>
                <w:kern w:val="0"/>
                <w:sz w:val="18"/>
                <w:szCs w:val="18"/>
              </w:rPr>
              <w:t>GB/T 28001</w:t>
            </w:r>
            <w:r w:rsidRPr="006B5767">
              <w:rPr>
                <w:rFonts w:ascii="Times New Roman" w:eastAsia="宋体" w:hAnsi="Times New Roman" w:cs="Times New Roman" w:hint="eastAsia"/>
                <w:color w:val="000000"/>
                <w:kern w:val="0"/>
                <w:sz w:val="18"/>
                <w:szCs w:val="18"/>
              </w:rPr>
              <w:t>的要求。（</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.3.2.1</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工厂应通过管理体系文件、内部评审报告、管理评审报告等材料证明其建立起完整的职业健康安全管理体系。</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60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sz w:val="18"/>
                <w:szCs w:val="18"/>
              </w:rPr>
              <w:t>工厂的职业健康安全</w:t>
            </w:r>
            <w:r w:rsidRPr="006B5767">
              <w:rPr>
                <w:rFonts w:ascii="Times New Roman" w:eastAsia="宋体" w:hAnsi="Times New Roman" w:cs="Times New Roman"/>
                <w:sz w:val="18"/>
                <w:szCs w:val="18"/>
              </w:rPr>
              <w:t>管理体系</w:t>
            </w:r>
            <w:r w:rsidRPr="006B5767">
              <w:rPr>
                <w:rFonts w:ascii="Times New Roman" w:eastAsia="宋体" w:hAnsi="Times New Roman" w:cs="Times New Roman" w:hint="eastAsia"/>
                <w:sz w:val="18"/>
                <w:szCs w:val="18"/>
              </w:rPr>
              <w:t>宜通过</w:t>
            </w:r>
            <w:r w:rsidRPr="006B5767">
              <w:rPr>
                <w:rFonts w:ascii="Times New Roman" w:eastAsia="宋体" w:hAnsi="Times New Roman" w:cs="Times New Roman"/>
                <w:sz w:val="18"/>
                <w:szCs w:val="18"/>
              </w:rPr>
              <w:t>有资质的第三方认证</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.3.2.1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工厂通过了有资质的第三方机构实施的职业健康安全管理体系认证，并保持有效。</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20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工厂宜按</w:t>
            </w:r>
            <w:r w:rsidRPr="006B5767">
              <w:rPr>
                <w:rFonts w:ascii="Times New Roman" w:eastAsia="宋体" w:hAnsi="Times New Roman" w:cs="Times New Roman" w:hint="eastAsia"/>
                <w:color w:val="000000"/>
                <w:kern w:val="0"/>
                <w:sz w:val="18"/>
                <w:szCs w:val="18"/>
              </w:rPr>
              <w:t>GB</w:t>
            </w:r>
            <w:r w:rsidRPr="006B5767">
              <w:rPr>
                <w:rFonts w:ascii="Times New Roman" w:eastAsia="宋体" w:hAnsi="Times New Roman" w:cs="Times New Roman"/>
                <w:color w:val="000000"/>
                <w:kern w:val="0"/>
                <w:sz w:val="18"/>
                <w:szCs w:val="18"/>
              </w:rPr>
              <w:t>/T 33000</w:t>
            </w:r>
            <w:r w:rsidRPr="006B5767">
              <w:rPr>
                <w:rFonts w:ascii="Times New Roman" w:eastAsia="宋体" w:hAnsi="Times New Roman" w:cs="Times New Roman"/>
                <w:color w:val="000000"/>
                <w:kern w:val="0"/>
                <w:sz w:val="18"/>
                <w:szCs w:val="18"/>
              </w:rPr>
              <w:t>开展</w:t>
            </w:r>
            <w:r w:rsidRPr="006B5767">
              <w:rPr>
                <w:rFonts w:ascii="Times New Roman" w:eastAsia="宋体" w:hAnsi="Times New Roman" w:cs="Times New Roman" w:hint="eastAsia"/>
                <w:color w:val="000000"/>
                <w:kern w:val="0"/>
                <w:sz w:val="18"/>
                <w:szCs w:val="18"/>
              </w:rPr>
              <w:t>安全生产标准</w:t>
            </w:r>
            <w:r w:rsidRPr="006B5767">
              <w:rPr>
                <w:rFonts w:ascii="Times New Roman" w:eastAsia="宋体" w:hAnsi="Times New Roman" w:cs="Times New Roman"/>
                <w:color w:val="000000"/>
                <w:kern w:val="0"/>
                <w:sz w:val="18"/>
                <w:szCs w:val="18"/>
              </w:rPr>
              <w:t>化评价</w:t>
            </w: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.3.2.2</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工厂通过评价报告、证书等材料证明其根据</w:t>
            </w:r>
            <w:r w:rsidRPr="006B5767">
              <w:rPr>
                <w:rFonts w:ascii="Times New Roman" w:eastAsia="宋体" w:hAnsi="Times New Roman" w:cs="Times New Roman" w:hint="eastAsia"/>
                <w:color w:val="000000"/>
                <w:kern w:val="0"/>
                <w:sz w:val="18"/>
                <w:szCs w:val="18"/>
              </w:rPr>
              <w:t>GB/T 33000</w:t>
            </w:r>
            <w:r w:rsidRPr="006B5767">
              <w:rPr>
                <w:rFonts w:ascii="Times New Roman" w:eastAsia="宋体" w:hAnsi="Times New Roman" w:cs="Times New Roman" w:hint="eastAsia"/>
                <w:color w:val="000000"/>
                <w:kern w:val="0"/>
                <w:sz w:val="18"/>
                <w:szCs w:val="18"/>
              </w:rPr>
              <w:t>开展安全生产标准化评价。</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20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环境管理体系</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5.3.3</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2</w:t>
            </w:r>
            <w:r w:rsidRPr="006B5767">
              <w:rPr>
                <w:rFonts w:ascii="Times New Roman" w:eastAsia="宋体" w:hAnsi="Times New Roman" w:cs="Times New Roman" w:hint="eastAsia"/>
                <w:sz w:val="18"/>
                <w:szCs w:val="18"/>
              </w:rPr>
              <w:t>0</w:t>
            </w:r>
            <w:r w:rsidRPr="006B5767">
              <w:rPr>
                <w:rFonts w:ascii="Times New Roman" w:eastAsia="宋体" w:hAnsi="Times New Roman" w:cs="Times New Roman"/>
                <w:sz w:val="18"/>
                <w:szCs w:val="18"/>
              </w:rPr>
              <w:t>%</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sz w:val="18"/>
                <w:szCs w:val="18"/>
              </w:rPr>
              <w:t>*</w:t>
            </w:r>
            <w:r w:rsidRPr="006B5767">
              <w:rPr>
                <w:rFonts w:ascii="Times New Roman" w:eastAsia="宋体" w:hAnsi="Times New Roman" w:cs="Times New Roman" w:hint="eastAsia"/>
                <w:sz w:val="18"/>
                <w:szCs w:val="18"/>
              </w:rPr>
              <w:t>工厂应建立、实施并保持环境管理体系，工厂的环境管理体系应满足</w:t>
            </w:r>
            <w:r w:rsidRPr="006B5767">
              <w:rPr>
                <w:rFonts w:ascii="Times New Roman" w:eastAsia="宋体" w:hAnsi="Times New Roman" w:cs="Times New Roman"/>
                <w:sz w:val="18"/>
                <w:szCs w:val="18"/>
              </w:rPr>
              <w:t>GB/T 24001</w:t>
            </w:r>
            <w:r w:rsidRPr="006B5767">
              <w:rPr>
                <w:rFonts w:ascii="Times New Roman" w:eastAsia="宋体" w:hAnsi="Times New Roman" w:cs="Times New Roman" w:hint="eastAsia"/>
                <w:sz w:val="18"/>
                <w:szCs w:val="18"/>
              </w:rPr>
              <w:t>的要求。（</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.3.3</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工厂应通过管理体系文件、内部评审报告、管理评审报告等材料证明其建立起完整的环境管理体系。</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60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工厂的环境</w:t>
            </w:r>
            <w:r w:rsidRPr="006B5767">
              <w:rPr>
                <w:rFonts w:ascii="Times New Roman" w:eastAsia="宋体" w:hAnsi="Times New Roman" w:cs="Times New Roman"/>
                <w:sz w:val="18"/>
                <w:szCs w:val="18"/>
              </w:rPr>
              <w:t>管理体系</w:t>
            </w:r>
            <w:r w:rsidRPr="006B5767">
              <w:rPr>
                <w:rFonts w:ascii="Times New Roman" w:eastAsia="宋体" w:hAnsi="Times New Roman" w:cs="Times New Roman" w:hint="eastAsia"/>
                <w:sz w:val="18"/>
                <w:szCs w:val="18"/>
              </w:rPr>
              <w:t>宜通过</w:t>
            </w:r>
            <w:r w:rsidRPr="006B5767">
              <w:rPr>
                <w:rFonts w:ascii="Times New Roman" w:eastAsia="宋体" w:hAnsi="Times New Roman" w:cs="Times New Roman"/>
                <w:sz w:val="18"/>
                <w:szCs w:val="18"/>
              </w:rPr>
              <w:t>有资质的第三方认证</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.33</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工厂通过了</w:t>
            </w:r>
            <w:r w:rsidRPr="006B5767">
              <w:rPr>
                <w:rFonts w:ascii="Times New Roman" w:eastAsia="宋体" w:hAnsi="Times New Roman" w:cs="Times New Roman" w:hint="eastAsia"/>
                <w:color w:val="000000"/>
                <w:kern w:val="0"/>
                <w:sz w:val="18"/>
                <w:szCs w:val="18"/>
              </w:rPr>
              <w:t>有资质的</w:t>
            </w:r>
            <w:r w:rsidRPr="006B5767">
              <w:rPr>
                <w:rFonts w:ascii="Times New Roman" w:eastAsia="宋体" w:hAnsi="Times New Roman" w:cs="Times New Roman" w:hint="eastAsia"/>
                <w:kern w:val="0"/>
                <w:sz w:val="18"/>
                <w:szCs w:val="18"/>
              </w:rPr>
              <w:t>第三方机构实施的环境管理体系认证，并保持有效。</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40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能源管理体系</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5.3.4</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2</w:t>
            </w:r>
            <w:r w:rsidRPr="006B5767">
              <w:rPr>
                <w:rFonts w:ascii="Times New Roman" w:eastAsia="宋体" w:hAnsi="Times New Roman" w:cs="Times New Roman" w:hint="eastAsia"/>
                <w:sz w:val="18"/>
                <w:szCs w:val="18"/>
              </w:rPr>
              <w:t>0</w:t>
            </w:r>
            <w:r w:rsidRPr="006B5767">
              <w:rPr>
                <w:rFonts w:ascii="Times New Roman" w:eastAsia="宋体" w:hAnsi="Times New Roman" w:cs="Times New Roman"/>
                <w:sz w:val="18"/>
                <w:szCs w:val="18"/>
              </w:rPr>
              <w:t>%</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工厂应建立、实施并保持能源管理体系，工厂的能源管理体系应满足</w:t>
            </w:r>
            <w:r w:rsidRPr="006B5767">
              <w:rPr>
                <w:rFonts w:ascii="Times New Roman" w:eastAsia="宋体" w:hAnsi="Times New Roman" w:cs="Times New Roman"/>
                <w:color w:val="000000"/>
                <w:kern w:val="0"/>
                <w:sz w:val="18"/>
                <w:szCs w:val="18"/>
              </w:rPr>
              <w:t>GB/T 23331</w:t>
            </w:r>
            <w:r w:rsidRPr="006B5767">
              <w:rPr>
                <w:rFonts w:ascii="Times New Roman" w:eastAsia="宋体" w:hAnsi="Times New Roman" w:cs="Times New Roman" w:hint="eastAsia"/>
                <w:color w:val="000000"/>
                <w:kern w:val="0"/>
                <w:sz w:val="18"/>
                <w:szCs w:val="18"/>
              </w:rPr>
              <w:t>的要求。（</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.3.</w:t>
            </w:r>
            <w:r w:rsidRPr="006B5767">
              <w:rPr>
                <w:rFonts w:ascii="Times New Roman" w:eastAsia="宋体" w:hAnsi="Times New Roman" w:cs="Times New Roman" w:hint="eastAsia"/>
                <w:color w:val="000000"/>
                <w:kern w:val="0"/>
                <w:sz w:val="18"/>
                <w:szCs w:val="18"/>
              </w:rPr>
              <w:t>4</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工厂应通过管理体系文件、内部评审报告、管理评审报告等材料证明其建立起完整的能源管理体系。</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60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工厂的能源管理体系宜通过有资质的第三方认证。（</w:t>
            </w:r>
            <w:r w:rsidRPr="006B5767">
              <w:rPr>
                <w:rFonts w:ascii="Times New Roman" w:eastAsia="宋体" w:hAnsi="Times New Roman" w:cs="Times New Roman" w:hint="eastAsia"/>
                <w:sz w:val="18"/>
                <w:szCs w:val="18"/>
              </w:rPr>
              <w:t>5.3.4</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工厂通过了有资质的第三方机构实施的能源管理体系认证，并保持有效。</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40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社会责任</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5.3.5</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10%</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工厂宜按</w:t>
            </w:r>
            <w:r w:rsidRPr="006B5767">
              <w:rPr>
                <w:rFonts w:ascii="Times New Roman" w:eastAsia="宋体" w:hAnsi="Times New Roman" w:cs="Times New Roman" w:hint="eastAsia"/>
                <w:sz w:val="18"/>
                <w:szCs w:val="18"/>
              </w:rPr>
              <w:t>GB/T 36000</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GB/T 36001</w:t>
            </w:r>
            <w:r w:rsidRPr="006B5767">
              <w:rPr>
                <w:rFonts w:ascii="Times New Roman" w:eastAsia="宋体" w:hAnsi="Times New Roman" w:cs="Times New Roman" w:hint="eastAsia"/>
                <w:sz w:val="18"/>
                <w:szCs w:val="18"/>
              </w:rPr>
              <w:t>定期编制并发布社会责任报告，报告内容包括但不限于企业在环境保护、节能及能源结构优化、资源综合利用、温室气体排放、产品绿色设计等方面的社会责任业绩。（</w:t>
            </w:r>
            <w:r w:rsidRPr="006B5767">
              <w:rPr>
                <w:rFonts w:ascii="Times New Roman" w:eastAsia="宋体" w:hAnsi="Times New Roman" w:cs="Times New Roman" w:hint="eastAsia"/>
                <w:sz w:val="18"/>
                <w:szCs w:val="18"/>
              </w:rPr>
              <w:t>5.3.5</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工厂定期向公众披露其社会责任报告。</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60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报告中体现环境保护、节能及能源结构优化、资源综合利用、温室气体排放、产品绿色设计等方面的社会责任业绩。</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40</w:t>
            </w:r>
          </w:p>
        </w:tc>
      </w:tr>
      <w:tr w:rsidR="006B5767" w:rsidRPr="006B5767" w:rsidTr="00863DC1">
        <w:trPr>
          <w:trHeight w:val="436"/>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信息化和工业化融合管理体系</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5.3.</w:t>
            </w:r>
            <w:r w:rsidRPr="006B5767">
              <w:rPr>
                <w:rFonts w:ascii="Times New Roman" w:eastAsia="宋体" w:hAnsi="Times New Roman" w:cs="Times New Roman" w:hint="eastAsia"/>
                <w:sz w:val="18"/>
                <w:szCs w:val="18"/>
              </w:rPr>
              <w:t>6</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10</w:t>
            </w:r>
            <w:r w:rsidRPr="006B5767">
              <w:rPr>
                <w:rFonts w:ascii="Times New Roman" w:eastAsia="宋体" w:hAnsi="Times New Roman" w:cs="Times New Roman"/>
                <w:sz w:val="18"/>
                <w:szCs w:val="18"/>
              </w:rPr>
              <w:t>%</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工厂宜按</w:t>
            </w:r>
            <w:r w:rsidRPr="006B5767">
              <w:rPr>
                <w:rFonts w:ascii="Times New Roman" w:eastAsia="宋体" w:hAnsi="Times New Roman" w:cs="Times New Roman" w:hint="eastAsia"/>
                <w:sz w:val="18"/>
                <w:szCs w:val="18"/>
              </w:rPr>
              <w:t>GB/T 23001</w:t>
            </w:r>
            <w:r w:rsidRPr="006B5767">
              <w:rPr>
                <w:rFonts w:ascii="Times New Roman" w:eastAsia="宋体" w:hAnsi="Times New Roman" w:cs="Times New Roman" w:hint="eastAsia"/>
                <w:sz w:val="18"/>
                <w:szCs w:val="18"/>
              </w:rPr>
              <w:t>建立、实施并保持信息化和工业化融合管理体系。（</w:t>
            </w:r>
            <w:r w:rsidRPr="006B5767">
              <w:rPr>
                <w:rFonts w:ascii="Times New Roman" w:eastAsia="宋体" w:hAnsi="Times New Roman" w:cs="Times New Roman" w:hint="eastAsia"/>
                <w:sz w:val="18"/>
                <w:szCs w:val="18"/>
              </w:rPr>
              <w:t>5.3.6</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工厂通过管理体系文件、内部评审报告、管理评审报告等材料证明其建立起完整的信息化和工业化融合管理体系。</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工厂通过了有资质的第三方机构实施的信息化和工业化融合管理体系评定，并保持有效。</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50</w:t>
            </w:r>
          </w:p>
        </w:tc>
      </w:tr>
      <w:tr w:rsidR="006B5767" w:rsidRPr="006B5767" w:rsidTr="00863DC1">
        <w:trPr>
          <w:trHeight w:val="134"/>
          <w:jc w:val="center"/>
        </w:trPr>
        <w:tc>
          <w:tcPr>
            <w:tcW w:w="1047"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能源与资源投入</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5.4</w:t>
            </w:r>
            <w:r w:rsidRPr="006B5767">
              <w:rPr>
                <w:rFonts w:ascii="Times New Roman" w:eastAsia="宋体" w:hAnsi="Times New Roman" w:cs="Times New Roman" w:hint="eastAsia"/>
                <w:sz w:val="18"/>
                <w:szCs w:val="18"/>
              </w:rPr>
              <w:t>）</w:t>
            </w:r>
          </w:p>
        </w:tc>
        <w:tc>
          <w:tcPr>
            <w:tcW w:w="1071"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15%</w:t>
            </w: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能源投入</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5.4.1</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40%</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trike/>
                <w:color w:val="000000"/>
                <w:kern w:val="0"/>
                <w:sz w:val="18"/>
                <w:szCs w:val="18"/>
                <w:highlight w:val="yellow"/>
              </w:rPr>
            </w:pPr>
            <w:r w:rsidRPr="006B5767">
              <w:rPr>
                <w:rFonts w:ascii="Times New Roman" w:eastAsia="宋体" w:hAnsi="Times New Roman" w:cs="Times New Roman"/>
                <w:sz w:val="18"/>
                <w:szCs w:val="18"/>
              </w:rPr>
              <w:t>*</w:t>
            </w:r>
            <w:r w:rsidRPr="006B5767">
              <w:rPr>
                <w:rFonts w:ascii="Times New Roman" w:eastAsia="宋体" w:hAnsi="Times New Roman" w:cs="Times New Roman" w:hint="eastAsia"/>
                <w:sz w:val="18"/>
                <w:szCs w:val="18"/>
              </w:rPr>
              <w:t>工厂应按相关标准开展节能管理，提高能源利用效率。（</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.4.1.1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宋体" w:eastAsia="宋体" w:hAnsi="宋体" w:cs="Times New Roman"/>
                <w:b/>
                <w:bCs/>
                <w:strike/>
                <w:kern w:val="0"/>
                <w:sz w:val="18"/>
                <w:szCs w:val="18"/>
                <w:highlight w:val="yellow"/>
              </w:rPr>
            </w:pPr>
            <w:r w:rsidRPr="006B5767">
              <w:rPr>
                <w:rFonts w:ascii="Times New Roman" w:eastAsia="宋体" w:hAnsi="Times New Roman" w:cs="Times New Roman" w:hint="eastAsia"/>
                <w:kern w:val="0"/>
                <w:sz w:val="18"/>
                <w:szCs w:val="18"/>
              </w:rPr>
              <w:t>工厂建立完善的节能管理制度，制定节能目标并对结果进行评估。</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kern w:val="0"/>
                <w:sz w:val="18"/>
                <w:szCs w:val="18"/>
              </w:rPr>
            </w:pPr>
            <w:r w:rsidRPr="006B5767">
              <w:rPr>
                <w:rFonts w:ascii="Times New Roman" w:eastAsia="黑体" w:hAnsi="Times New Roman" w:cs="Times New Roman" w:hint="eastAsia"/>
                <w:color w:val="000000"/>
                <w:kern w:val="0"/>
                <w:sz w:val="18"/>
                <w:szCs w:val="18"/>
              </w:rPr>
              <w:t>60</w:t>
            </w:r>
          </w:p>
        </w:tc>
      </w:tr>
      <w:tr w:rsidR="006B5767" w:rsidRPr="006B5767" w:rsidTr="00863DC1">
        <w:trPr>
          <w:trHeight w:val="805"/>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工厂宜不断优化用能结构，利用清洁能源、可再生能源等代替传统化石能源。提高清洁能源、可再生能源使用率。（</w:t>
            </w:r>
            <w:r w:rsidRPr="006B5767">
              <w:rPr>
                <w:rFonts w:ascii="Times New Roman" w:eastAsia="宋体" w:hAnsi="Times New Roman" w:cs="Times New Roman" w:hint="eastAsia"/>
                <w:sz w:val="18"/>
                <w:szCs w:val="18"/>
              </w:rPr>
              <w:t>5.4.1.2</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工厂采用太阳能路灯、新能源运输车等清洁能源设备。</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40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资源投入</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5.4.2</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40%</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按</w:t>
            </w:r>
            <w:r w:rsidRPr="006B5767">
              <w:rPr>
                <w:rFonts w:ascii="Times New Roman" w:eastAsia="宋体" w:hAnsi="Times New Roman" w:cs="Times New Roman"/>
                <w:color w:val="000000"/>
                <w:kern w:val="0"/>
                <w:sz w:val="18"/>
                <w:szCs w:val="18"/>
              </w:rPr>
              <w:t>GB/T 29115</w:t>
            </w:r>
            <w:r w:rsidRPr="006B5767">
              <w:rPr>
                <w:rFonts w:ascii="Times New Roman" w:eastAsia="宋体" w:hAnsi="Times New Roman" w:cs="Times New Roman" w:hint="eastAsia"/>
                <w:color w:val="000000"/>
                <w:kern w:val="0"/>
                <w:sz w:val="18"/>
                <w:szCs w:val="18"/>
              </w:rPr>
              <w:t>的要求开展节约原材料评价。</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5.4.2.1 a)]</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工厂定期自行开展或委托第三方开展节约原材料评价工作。</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3</w:t>
            </w:r>
            <w:r w:rsidRPr="006B5767">
              <w:rPr>
                <w:rFonts w:ascii="Times New Roman" w:eastAsia="黑体" w:hAnsi="Times New Roman" w:cs="Times New Roman"/>
                <w:color w:val="000000"/>
                <w:kern w:val="0"/>
                <w:sz w:val="18"/>
                <w:szCs w:val="18"/>
              </w:rPr>
              <w:t>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生产过程用水时，取水定额应符合国家和地方相关标准的规定，并按</w:t>
            </w:r>
            <w:r w:rsidRPr="006B5767">
              <w:rPr>
                <w:rFonts w:ascii="Times New Roman" w:eastAsia="宋体" w:hAnsi="Times New Roman" w:cs="Times New Roman" w:hint="eastAsia"/>
                <w:color w:val="000000"/>
                <w:kern w:val="0"/>
                <w:sz w:val="18"/>
                <w:szCs w:val="18"/>
              </w:rPr>
              <w:t>GB/T 7119</w:t>
            </w:r>
            <w:r w:rsidRPr="006B5767">
              <w:rPr>
                <w:rFonts w:ascii="Times New Roman" w:eastAsia="宋体" w:hAnsi="Times New Roman" w:cs="Times New Roman" w:hint="eastAsia"/>
                <w:color w:val="000000"/>
                <w:kern w:val="0"/>
                <w:sz w:val="18"/>
                <w:szCs w:val="18"/>
              </w:rPr>
              <w:t>的要求开展节水评价工作。</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5.4.2.1 b)]</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单位产品用水量符合国家、地方相关标准及政策的有关规定。</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30</w:t>
            </w:r>
          </w:p>
        </w:tc>
      </w:tr>
      <w:tr w:rsidR="006B5767" w:rsidRPr="006B5767" w:rsidTr="00863DC1">
        <w:trPr>
          <w:trHeight w:val="712"/>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工厂通过管理文件、用水记录等材料证明其建立了节水管理制度并有效实施水计量、节水技术。工厂定期自行开展或委托第三方开展节水评价工作。</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20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color w:val="000000"/>
                <w:kern w:val="0"/>
                <w:sz w:val="18"/>
                <w:szCs w:val="18"/>
              </w:rPr>
              <w:t>工厂宜采用节水工艺、技术和装备，提高用水效率，不断降低单位产品常规水资源消耗量。</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5.4.2.2]</w:t>
            </w:r>
          </w:p>
        </w:tc>
        <w:tc>
          <w:tcPr>
            <w:tcW w:w="652" w:type="dxa"/>
            <w:vAlign w:val="center"/>
          </w:tcPr>
          <w:p w:rsidR="006B5767" w:rsidRPr="006B5767" w:rsidRDefault="006B5767" w:rsidP="006B5767">
            <w:pPr>
              <w:widowControl/>
              <w:numPr>
                <w:ilvl w:val="0"/>
                <w:numId w:val="9"/>
              </w:numPr>
              <w:jc w:val="left"/>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工厂采用了《国家鼓励的工业节水工艺、技术和装备目录》等政策文件鼓励的技术，或通过国家或地方认定的节水型企业评估，同时单位产品常规水资源消耗率符合相应地区政府的标准要求。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20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采购</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5.4.3</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20%</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工厂应制定并实施包括环保要求的选择、评价和重新评价供方的准则。</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5.4.3.1 a)]</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工厂建立文件化的供应商评价准则，包含对供应商环境表现的评价内容。</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25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对采购的原材料、设备及其配件应实施检验或其他</w:t>
            </w:r>
            <w:r w:rsidRPr="006B5767">
              <w:rPr>
                <w:rFonts w:ascii="Times New Roman" w:eastAsia="宋体" w:hAnsi="Times New Roman" w:cs="Times New Roman"/>
                <w:color w:val="000000"/>
                <w:kern w:val="0"/>
                <w:sz w:val="18"/>
                <w:szCs w:val="18"/>
              </w:rPr>
              <w:t>必要的</w:t>
            </w:r>
            <w:r w:rsidRPr="006B5767">
              <w:rPr>
                <w:rFonts w:ascii="Times New Roman" w:eastAsia="宋体" w:hAnsi="Times New Roman" w:cs="Times New Roman" w:hint="eastAsia"/>
                <w:color w:val="000000"/>
                <w:kern w:val="0"/>
                <w:sz w:val="18"/>
                <w:szCs w:val="18"/>
              </w:rPr>
              <w:t>活动，确保采购的产品满足规定的采购要求。</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 xml:space="preserve">5.4.3.1 </w:t>
            </w:r>
            <w:r w:rsidRPr="006B5767">
              <w:rPr>
                <w:rFonts w:ascii="Times New Roman" w:eastAsia="宋体" w:hAnsi="Times New Roman" w:cs="Times New Roman" w:hint="eastAsia"/>
                <w:sz w:val="18"/>
                <w:szCs w:val="18"/>
              </w:rPr>
              <w:t>b</w:t>
            </w:r>
            <w:r w:rsidRPr="006B5767">
              <w:rPr>
                <w:rFonts w:ascii="Times New Roman" w:eastAsia="宋体" w:hAnsi="Times New Roman" w:cs="Times New Roman"/>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工厂建立原材料质量文件，建立合格的供应商名录，确保供方提供的原材料符合国家、地方相关标准的规定及工厂的采购要求。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15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工厂按批次对采购的原材料进行入厂检验，并留存记录。对检验设备等及时进行维护和校准。</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20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color w:val="000000"/>
                <w:kern w:val="0"/>
                <w:sz w:val="18"/>
                <w:szCs w:val="18"/>
              </w:rPr>
              <w:t>工厂向供方提供的采购信息宜包括环保、可回收材料使用和能效等要求。（</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.4.3.2</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工厂原材料、设备等采购控制文件、采购协议中明确规定了对于所采购物资涉及到的环保、可回收材料使用、能效等要求。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工厂原材料采用散装或大包装进厂，包装材料循环使用。</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jc w:val="left"/>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工厂宜主动推进相关方的绿色管理。（</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color w:val="000000"/>
                <w:kern w:val="0"/>
                <w:sz w:val="18"/>
                <w:szCs w:val="18"/>
              </w:rPr>
              <w:t>.4.3.3</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b/>
                <w:bCs/>
                <w:kern w:val="0"/>
                <w:sz w:val="18"/>
                <w:szCs w:val="18"/>
              </w:rPr>
            </w:pPr>
            <w:r w:rsidRPr="006B5767">
              <w:rPr>
                <w:rFonts w:ascii="Times New Roman" w:eastAsia="宋体" w:hAnsi="Times New Roman" w:cs="Times New Roman" w:hint="eastAsia"/>
                <w:color w:val="000000"/>
                <w:kern w:val="0"/>
                <w:sz w:val="18"/>
                <w:szCs w:val="18"/>
              </w:rPr>
              <w:t>工厂宜主动推进上下游的绿色管理。</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20</w:t>
            </w:r>
          </w:p>
        </w:tc>
      </w:tr>
      <w:tr w:rsidR="006B5767" w:rsidRPr="006B5767" w:rsidTr="00863DC1">
        <w:trPr>
          <w:trHeight w:val="90"/>
          <w:jc w:val="center"/>
        </w:trPr>
        <w:tc>
          <w:tcPr>
            <w:tcW w:w="1047"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产品</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5.5</w:t>
            </w:r>
            <w:r w:rsidRPr="006B5767">
              <w:rPr>
                <w:rFonts w:ascii="Times New Roman" w:eastAsia="宋体" w:hAnsi="Times New Roman" w:cs="Times New Roman" w:hint="eastAsia"/>
                <w:sz w:val="18"/>
                <w:szCs w:val="18"/>
              </w:rPr>
              <w:t>）</w:t>
            </w:r>
          </w:p>
        </w:tc>
        <w:tc>
          <w:tcPr>
            <w:tcW w:w="1071"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15%</w:t>
            </w: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产品特性</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5.5.1</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45%</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color w:val="000000"/>
                <w:kern w:val="0"/>
                <w:sz w:val="18"/>
                <w:szCs w:val="18"/>
              </w:rPr>
              <w:t>工厂所生产的纤维增强复合材料应符合相关标准的要求。（</w:t>
            </w:r>
            <w:r w:rsidRPr="006B5767">
              <w:rPr>
                <w:rFonts w:ascii="Times New Roman" w:eastAsia="宋体" w:hAnsi="Times New Roman" w:cs="Times New Roman"/>
                <w:color w:val="000000"/>
                <w:kern w:val="0"/>
                <w:sz w:val="18"/>
                <w:szCs w:val="18"/>
              </w:rPr>
              <w:t>5.5.1.1</w:t>
            </w:r>
            <w:r w:rsidRPr="006B5767">
              <w:rPr>
                <w:rFonts w:ascii="Times New Roman" w:eastAsia="宋体" w:hAnsi="Times New Roman" w:cs="Times New Roman"/>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工厂生产的产品质量、性能符合相关标准要求。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kern w:val="0"/>
                <w:sz w:val="18"/>
                <w:szCs w:val="18"/>
              </w:rPr>
            </w:pPr>
            <w:r w:rsidRPr="006B5767">
              <w:rPr>
                <w:rFonts w:ascii="Times New Roman" w:eastAsia="黑体" w:hAnsi="Times New Roman" w:cs="Times New Roman" w:hint="eastAsia"/>
                <w:kern w:val="0"/>
                <w:sz w:val="18"/>
                <w:szCs w:val="18"/>
              </w:rPr>
              <w:t>70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trike/>
                <w:kern w:val="0"/>
                <w:sz w:val="18"/>
                <w:szCs w:val="18"/>
              </w:rPr>
            </w:pPr>
            <w:r w:rsidRPr="006B5767">
              <w:rPr>
                <w:rFonts w:ascii="Times New Roman" w:eastAsia="宋体" w:hAnsi="Times New Roman" w:cs="Times New Roman" w:hint="eastAsia"/>
                <w:kern w:val="0"/>
                <w:sz w:val="18"/>
                <w:szCs w:val="18"/>
              </w:rPr>
              <w:t>工厂宜优化产品设计，加强对应用市场的研究，使纤维增强复合材料适应不同环境和工程结构要求。（</w:t>
            </w:r>
            <w:r w:rsidRPr="006B5767">
              <w:rPr>
                <w:rFonts w:ascii="Times New Roman" w:eastAsia="宋体" w:hAnsi="Times New Roman" w:cs="Times New Roman" w:hint="eastAsia"/>
                <w:kern w:val="0"/>
                <w:sz w:val="18"/>
                <w:szCs w:val="18"/>
              </w:rPr>
              <w:t>5.5.1.2</w:t>
            </w:r>
            <w:r w:rsidRPr="006B5767">
              <w:rPr>
                <w:rFonts w:ascii="Times New Roman" w:eastAsia="宋体" w:hAnsi="Times New Roman" w:cs="Times New Roman" w:hint="eastAsia"/>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kern w:val="0"/>
                <w:sz w:val="18"/>
                <w:szCs w:val="18"/>
              </w:rPr>
            </w:pPr>
            <w:r w:rsidRPr="006B5767">
              <w:rPr>
                <w:rFonts w:ascii="Times New Roman" w:eastAsia="宋体" w:hAnsi="Times New Roman" w:cs="Times New Roman" w:hint="eastAsia"/>
                <w:kern w:val="0"/>
                <w:sz w:val="18"/>
                <w:szCs w:val="18"/>
              </w:rPr>
              <w:t>原料需符合相关标准要求，原料和产品提供第三方检测报告。</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kern w:val="0"/>
                <w:sz w:val="18"/>
                <w:szCs w:val="18"/>
              </w:rPr>
            </w:pPr>
            <w:r w:rsidRPr="006B5767">
              <w:rPr>
                <w:rFonts w:ascii="Times New Roman" w:eastAsia="黑体" w:hAnsi="Times New Roman" w:cs="Times New Roman"/>
                <w:kern w:val="0"/>
                <w:sz w:val="18"/>
                <w:szCs w:val="18"/>
              </w:rPr>
              <w:t>10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产品满足绿色设计产品相关标准要求。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kern w:val="0"/>
                <w:sz w:val="18"/>
                <w:szCs w:val="18"/>
              </w:rPr>
            </w:pPr>
            <w:r w:rsidRPr="006B5767">
              <w:rPr>
                <w:rFonts w:ascii="Times New Roman" w:eastAsia="黑体" w:hAnsi="Times New Roman" w:cs="Times New Roman" w:hint="eastAsia"/>
                <w:kern w:val="0"/>
                <w:sz w:val="18"/>
                <w:szCs w:val="18"/>
              </w:rPr>
              <w:t>1</w:t>
            </w:r>
            <w:r w:rsidRPr="006B5767">
              <w:rPr>
                <w:rFonts w:ascii="Times New Roman" w:eastAsia="黑体" w:hAnsi="Times New Roman" w:cs="Times New Roman"/>
                <w:kern w:val="0"/>
                <w:sz w:val="18"/>
                <w:szCs w:val="18"/>
              </w:rPr>
              <w:t>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根据不同环境和工程结构要求设计产品。</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kern w:val="0"/>
                <w:sz w:val="18"/>
                <w:szCs w:val="18"/>
              </w:rPr>
            </w:pPr>
            <w:r w:rsidRPr="006B5767">
              <w:rPr>
                <w:rFonts w:ascii="Times New Roman" w:eastAsia="黑体" w:hAnsi="Times New Roman" w:cs="Times New Roman" w:hint="eastAsia"/>
                <w:kern w:val="0"/>
                <w:sz w:val="18"/>
                <w:szCs w:val="18"/>
              </w:rPr>
              <w:t>10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生态设计</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5.5.2</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35%</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工厂宜按</w:t>
            </w:r>
            <w:r w:rsidRPr="006B5767">
              <w:rPr>
                <w:rFonts w:ascii="Times New Roman" w:eastAsia="宋体" w:hAnsi="Times New Roman" w:cs="Times New Roman" w:hint="eastAsia"/>
                <w:kern w:val="0"/>
                <w:sz w:val="18"/>
                <w:szCs w:val="18"/>
              </w:rPr>
              <w:t>GB/T 24256</w:t>
            </w:r>
            <w:r w:rsidRPr="006B5767">
              <w:rPr>
                <w:rFonts w:ascii="Times New Roman" w:eastAsia="宋体" w:hAnsi="Times New Roman" w:cs="Times New Roman" w:hint="eastAsia"/>
                <w:kern w:val="0"/>
                <w:sz w:val="18"/>
                <w:szCs w:val="18"/>
              </w:rPr>
              <w:t>等国家和行业标准对生产的产品进行生态设计，并按</w:t>
            </w:r>
            <w:r w:rsidRPr="006B5767">
              <w:rPr>
                <w:rFonts w:ascii="Times New Roman" w:eastAsia="宋体" w:hAnsi="Times New Roman" w:cs="Times New Roman" w:hint="eastAsia"/>
                <w:kern w:val="0"/>
                <w:sz w:val="18"/>
                <w:szCs w:val="18"/>
              </w:rPr>
              <w:t>GB/T 32161</w:t>
            </w:r>
            <w:r w:rsidRPr="006B5767">
              <w:rPr>
                <w:rFonts w:ascii="Times New Roman" w:eastAsia="宋体" w:hAnsi="Times New Roman" w:cs="Times New Roman" w:hint="eastAsia"/>
                <w:kern w:val="0"/>
                <w:sz w:val="18"/>
                <w:szCs w:val="18"/>
              </w:rPr>
              <w:t>等国家和行业标准对生产的产品进行生态设计产品评价。（</w:t>
            </w:r>
            <w:r w:rsidRPr="006B5767">
              <w:rPr>
                <w:rFonts w:ascii="Times New Roman" w:eastAsia="宋体" w:hAnsi="Times New Roman" w:cs="Times New Roman" w:hint="eastAsia"/>
                <w:kern w:val="0"/>
                <w:sz w:val="18"/>
                <w:szCs w:val="18"/>
              </w:rPr>
              <w:t>5.5.2</w:t>
            </w:r>
            <w:r w:rsidRPr="006B5767">
              <w:rPr>
                <w:rFonts w:ascii="Times New Roman" w:eastAsia="宋体" w:hAnsi="Times New Roman" w:cs="Times New Roman" w:hint="eastAsia"/>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工厂对所生产的产品进行生态设计，形成生态设计报告，并不断降低产品生命周期过程中的环境影响。</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工厂开展生态设计评价，并形成评价报告。</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25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工厂根据生态设计评价结果，制定资源、能源、环境、品质等属性的改进方案，并有效实施。</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25</w:t>
            </w:r>
          </w:p>
        </w:tc>
      </w:tr>
      <w:tr w:rsidR="006B5767" w:rsidRPr="006B5767" w:rsidTr="00863DC1">
        <w:trPr>
          <w:trHeight w:val="502"/>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减碳</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5.5.3</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20%</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工厂宜采用适用的标准或规范对产品进行碳足迹核算或核查，核查结果宜对外公布，并利用核算或核查结果对其产品的碳足迹进行改善。（</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.5.3</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开展碳足迹核查，形成结论并对外公布。</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通过分析分工序碳足迹比例，制定改善方案，并有效实施。</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50</w:t>
            </w:r>
          </w:p>
        </w:tc>
      </w:tr>
      <w:tr w:rsidR="006B5767" w:rsidRPr="006B5767" w:rsidTr="00863DC1">
        <w:trPr>
          <w:trHeight w:val="90"/>
          <w:jc w:val="center"/>
        </w:trPr>
        <w:tc>
          <w:tcPr>
            <w:tcW w:w="1047"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环境排放</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5.6</w:t>
            </w:r>
            <w:r w:rsidRPr="006B5767">
              <w:rPr>
                <w:rFonts w:ascii="Times New Roman" w:eastAsia="宋体" w:hAnsi="Times New Roman" w:cs="Times New Roman" w:hint="eastAsia"/>
                <w:sz w:val="18"/>
                <w:szCs w:val="18"/>
              </w:rPr>
              <w:t>）</w:t>
            </w:r>
          </w:p>
        </w:tc>
        <w:tc>
          <w:tcPr>
            <w:tcW w:w="1071"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20</w:t>
            </w:r>
            <w:r w:rsidRPr="006B5767">
              <w:rPr>
                <w:rFonts w:ascii="Times New Roman" w:eastAsia="宋体" w:hAnsi="Times New Roman" w:cs="Times New Roman"/>
                <w:sz w:val="18"/>
                <w:szCs w:val="18"/>
              </w:rPr>
              <w:t>%</w:t>
            </w: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大气污染物</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5.6.1</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40%</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颗粒物、</w:t>
            </w:r>
            <w:r w:rsidRPr="006B5767">
              <w:rPr>
                <w:rFonts w:ascii="Times New Roman" w:eastAsia="宋体" w:hAnsi="Times New Roman" w:cs="Times New Roman" w:hint="eastAsia"/>
                <w:sz w:val="18"/>
                <w:szCs w:val="18"/>
              </w:rPr>
              <w:t>VOCs</w:t>
            </w:r>
            <w:r w:rsidRPr="006B5767">
              <w:rPr>
                <w:rFonts w:ascii="Times New Roman" w:eastAsia="宋体" w:hAnsi="Times New Roman" w:cs="Times New Roman" w:hint="eastAsia"/>
                <w:sz w:val="18"/>
                <w:szCs w:val="18"/>
              </w:rPr>
              <w:t>等主要大气污染物排放应根据生产条件进行集中收集处理。大气污染物有组织排放和无组织排放应符合</w:t>
            </w:r>
            <w:r w:rsidRPr="006B5767">
              <w:rPr>
                <w:rFonts w:ascii="Times New Roman" w:eastAsia="宋体" w:hAnsi="Times New Roman" w:cs="Times New Roman" w:hint="eastAsia"/>
                <w:sz w:val="18"/>
                <w:szCs w:val="18"/>
              </w:rPr>
              <w:t>GB 16297</w:t>
            </w:r>
            <w:r w:rsidRPr="006B5767">
              <w:rPr>
                <w:rFonts w:ascii="Times New Roman" w:eastAsia="宋体" w:hAnsi="Times New Roman" w:cs="Times New Roman" w:hint="eastAsia"/>
                <w:sz w:val="18"/>
                <w:szCs w:val="18"/>
              </w:rPr>
              <w:t>及环境影响评价批复要求。（</w:t>
            </w:r>
            <w:r w:rsidRPr="006B5767">
              <w:rPr>
                <w:rFonts w:ascii="Times New Roman" w:eastAsia="宋体" w:hAnsi="Times New Roman" w:cs="Times New Roman" w:hint="eastAsia"/>
                <w:sz w:val="18"/>
                <w:szCs w:val="18"/>
              </w:rPr>
              <w:t>5.6.1.1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工厂内的有组织排放进行集中净化或收尘。</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30</w:t>
            </w:r>
          </w:p>
        </w:tc>
      </w:tr>
      <w:tr w:rsidR="006B5767" w:rsidRPr="006B5767" w:rsidTr="00863DC1">
        <w:trPr>
          <w:trHeight w:val="219"/>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通过</w:t>
            </w:r>
            <w:r w:rsidRPr="006B5767">
              <w:rPr>
                <w:rFonts w:ascii="Times New Roman" w:eastAsia="宋体" w:hAnsi="Times New Roman" w:cs="Times New Roman"/>
                <w:kern w:val="0"/>
                <w:sz w:val="18"/>
                <w:szCs w:val="18"/>
              </w:rPr>
              <w:t>监测记录、检测报告等材料证明其有组织及无组织大气污染物</w:t>
            </w:r>
            <w:r w:rsidRPr="006B5767">
              <w:rPr>
                <w:rFonts w:ascii="Times New Roman" w:eastAsia="宋体" w:hAnsi="Times New Roman" w:cs="Times New Roman" w:hint="eastAsia"/>
                <w:kern w:val="0"/>
                <w:sz w:val="18"/>
                <w:szCs w:val="18"/>
              </w:rPr>
              <w:t>排放浓度符合</w:t>
            </w:r>
            <w:r w:rsidRPr="006B5767">
              <w:rPr>
                <w:rFonts w:ascii="Times New Roman" w:eastAsia="宋体" w:hAnsi="Times New Roman" w:cs="Times New Roman"/>
                <w:kern w:val="0"/>
                <w:sz w:val="18"/>
                <w:szCs w:val="18"/>
              </w:rPr>
              <w:t>GB 16297</w:t>
            </w:r>
            <w:r w:rsidRPr="006B5767">
              <w:rPr>
                <w:rFonts w:ascii="Times New Roman" w:eastAsia="宋体" w:hAnsi="Times New Roman" w:cs="Times New Roman" w:hint="eastAsia"/>
                <w:kern w:val="0"/>
                <w:sz w:val="18"/>
                <w:szCs w:val="18"/>
              </w:rPr>
              <w:t>、环境影响评价批复以及地方环境保护主管部门要求。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工厂内的有组织排放采取</w:t>
            </w:r>
            <w:r w:rsidRPr="006B5767">
              <w:rPr>
                <w:rFonts w:ascii="Times New Roman" w:eastAsia="宋体" w:hAnsi="Times New Roman" w:cs="Times New Roman"/>
                <w:kern w:val="0"/>
                <w:sz w:val="18"/>
                <w:szCs w:val="18"/>
              </w:rPr>
              <w:t>污染治理措施</w:t>
            </w:r>
            <w:r w:rsidRPr="006B5767">
              <w:rPr>
                <w:rFonts w:ascii="Times New Roman" w:eastAsia="宋体" w:hAnsi="Times New Roman" w:cs="Times New Roman" w:hint="eastAsia"/>
                <w:kern w:val="0"/>
                <w:sz w:val="18"/>
                <w:szCs w:val="18"/>
              </w:rPr>
              <w:t>。</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2</w:t>
            </w:r>
            <w:r w:rsidRPr="006B5767">
              <w:rPr>
                <w:rFonts w:ascii="Times New Roman" w:eastAsia="黑体" w:hAnsi="Times New Roman" w:cs="Times New Roman" w:hint="eastAsia"/>
                <w:color w:val="000000"/>
                <w:kern w:val="0"/>
                <w:sz w:val="18"/>
                <w:szCs w:val="18"/>
              </w:rPr>
              <w:t>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bookmarkStart w:id="100" w:name="_Hlk21359971"/>
            <w:r w:rsidRPr="006B5767">
              <w:rPr>
                <w:rFonts w:ascii="Times New Roman" w:eastAsia="宋体" w:hAnsi="Times New Roman" w:cs="Times New Roman" w:hint="eastAsia"/>
                <w:sz w:val="18"/>
                <w:szCs w:val="18"/>
              </w:rPr>
              <w:t>工厂宜通过封闭、隔离、降尘等措施有效降低</w:t>
            </w:r>
            <w:r w:rsidRPr="006B5767">
              <w:rPr>
                <w:rFonts w:ascii="Times New Roman" w:eastAsia="宋体" w:hAnsi="Times New Roman" w:cs="Times New Roman" w:hint="eastAsia"/>
                <w:sz w:val="18"/>
                <w:szCs w:val="18"/>
              </w:rPr>
              <w:lastRenderedPageBreak/>
              <w:t>颗粒物无组织排放浓度</w:t>
            </w:r>
            <w:bookmarkEnd w:id="100"/>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5.6.1.2</w:t>
            </w:r>
            <w:r w:rsidRPr="006B5767">
              <w:rPr>
                <w:rFonts w:ascii="Times New Roman" w:eastAsia="宋体" w:hAnsi="Times New Roman" w:cs="Times New Roman" w:hint="eastAsia"/>
                <w:sz w:val="18"/>
                <w:szCs w:val="18"/>
              </w:rPr>
              <w:t>）</w:t>
            </w:r>
            <w:bookmarkStart w:id="101" w:name="_GoBack"/>
            <w:bookmarkEnd w:id="101"/>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无组织排放区域采取了封闭、隔离、降尘等降尘措施。</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15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工厂无组织颗粒物排放浓度不高于</w:t>
            </w:r>
            <w:r w:rsidRPr="006B5767">
              <w:rPr>
                <w:rFonts w:ascii="Times New Roman" w:eastAsia="宋体" w:hAnsi="Times New Roman" w:cs="Times New Roman"/>
                <w:kern w:val="0"/>
                <w:sz w:val="18"/>
                <w:szCs w:val="18"/>
              </w:rPr>
              <w:t>1.0 mg/m</w:t>
            </w:r>
            <w:r w:rsidRPr="006B5767">
              <w:rPr>
                <w:rFonts w:ascii="Times New Roman" w:eastAsia="宋体" w:hAnsi="Times New Roman" w:cs="Times New Roman"/>
                <w:kern w:val="0"/>
                <w:sz w:val="18"/>
                <w:szCs w:val="18"/>
                <w:vertAlign w:val="superscript"/>
              </w:rPr>
              <w:t>3</w:t>
            </w:r>
            <w:r w:rsidRPr="006B5767">
              <w:rPr>
                <w:rFonts w:ascii="Times New Roman" w:eastAsia="宋体" w:hAnsi="Times New Roman" w:cs="Times New Roman" w:hint="eastAsia"/>
                <w:kern w:val="0"/>
                <w:sz w:val="18"/>
                <w:szCs w:val="18"/>
              </w:rPr>
              <w:t>。</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2</w:t>
            </w:r>
            <w:r w:rsidRPr="006B5767">
              <w:rPr>
                <w:rFonts w:ascii="Times New Roman" w:eastAsia="黑体" w:hAnsi="Times New Roman" w:cs="Times New Roman"/>
                <w:color w:val="000000"/>
                <w:kern w:val="0"/>
                <w:sz w:val="18"/>
                <w:szCs w:val="18"/>
              </w:rPr>
              <w:t>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主要大气污染物有组织排放口宜定期监测。（</w:t>
            </w:r>
            <w:r w:rsidRPr="006B5767">
              <w:rPr>
                <w:rFonts w:ascii="Times New Roman" w:eastAsia="宋体" w:hAnsi="Times New Roman" w:cs="Times New Roman" w:hint="eastAsia"/>
                <w:sz w:val="18"/>
                <w:szCs w:val="18"/>
              </w:rPr>
              <w:t>5.6.1.3</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对有组织排放口污染物排放浓度定期监测。</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5</w:t>
            </w:r>
          </w:p>
        </w:tc>
      </w:tr>
      <w:tr w:rsidR="006B5767" w:rsidRPr="006B5767" w:rsidTr="00863DC1">
        <w:trPr>
          <w:trHeight w:val="336"/>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水体污染物</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5.6.2</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20%</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sz w:val="18"/>
                <w:szCs w:val="18"/>
              </w:rPr>
              <w:t>*</w:t>
            </w:r>
            <w:bookmarkStart w:id="102" w:name="_Hlk20243080"/>
            <w:r w:rsidRPr="006B5767">
              <w:rPr>
                <w:rFonts w:ascii="Times New Roman" w:eastAsia="宋体" w:hAnsi="Times New Roman" w:cs="Times New Roman" w:hint="eastAsia"/>
                <w:sz w:val="18"/>
                <w:szCs w:val="18"/>
              </w:rPr>
              <w:t>工厂</w:t>
            </w:r>
            <w:r w:rsidRPr="006B5767">
              <w:rPr>
                <w:rFonts w:ascii="Times New Roman" w:eastAsia="宋体" w:hAnsi="Times New Roman" w:cs="Times New Roman"/>
                <w:sz w:val="18"/>
                <w:szCs w:val="18"/>
              </w:rPr>
              <w:t>生产过程产生的废水应进行处理并合理利用，</w:t>
            </w:r>
            <w:r w:rsidRPr="006B5767">
              <w:rPr>
                <w:rFonts w:ascii="Times New Roman" w:eastAsia="宋体" w:hAnsi="Times New Roman" w:cs="Times New Roman" w:hint="eastAsia"/>
                <w:sz w:val="18"/>
                <w:szCs w:val="18"/>
              </w:rPr>
              <w:t>工厂水体污染物排放应符合</w:t>
            </w:r>
            <w:r w:rsidRPr="006B5767">
              <w:rPr>
                <w:rFonts w:ascii="Times New Roman" w:eastAsia="宋体" w:hAnsi="Times New Roman" w:cs="Times New Roman"/>
                <w:sz w:val="18"/>
                <w:szCs w:val="18"/>
              </w:rPr>
              <w:t>GB 8978</w:t>
            </w:r>
            <w:r w:rsidRPr="006B5767">
              <w:rPr>
                <w:rFonts w:ascii="Times New Roman" w:eastAsia="宋体" w:hAnsi="Times New Roman" w:cs="Times New Roman" w:hint="eastAsia"/>
                <w:sz w:val="18"/>
                <w:szCs w:val="18"/>
              </w:rPr>
              <w:t>及环境影响评价批复的要求</w:t>
            </w:r>
            <w:bookmarkEnd w:id="102"/>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.6.2</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工厂通过检测报告、处理记录、处置说明等材料证明其按要求对生产废水及生活污水进行管理与处置。</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工厂对生产废水进行处理，处理达标后的废水合理利用。</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固体废物</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5.6.3</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20%</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sz w:val="18"/>
                <w:szCs w:val="18"/>
              </w:rPr>
              <w:t>*</w:t>
            </w:r>
            <w:bookmarkStart w:id="103" w:name="_Hlk21334776"/>
            <w:r w:rsidRPr="006B5767">
              <w:rPr>
                <w:rFonts w:ascii="Times New Roman" w:eastAsia="宋体" w:hAnsi="Times New Roman" w:cs="Times New Roman" w:hint="eastAsia"/>
                <w:sz w:val="18"/>
                <w:szCs w:val="18"/>
              </w:rPr>
              <w:t>工厂应按</w:t>
            </w:r>
            <w:r w:rsidRPr="006B5767">
              <w:rPr>
                <w:rFonts w:ascii="Times New Roman" w:eastAsia="宋体" w:hAnsi="Times New Roman" w:cs="Times New Roman"/>
                <w:sz w:val="18"/>
                <w:szCs w:val="18"/>
              </w:rPr>
              <w:t>相关标准及要求管理和处置</w:t>
            </w:r>
            <w:r w:rsidRPr="006B5767">
              <w:rPr>
                <w:rFonts w:ascii="Times New Roman" w:eastAsia="宋体" w:hAnsi="Times New Roman" w:cs="Times New Roman" w:hint="eastAsia"/>
                <w:sz w:val="18"/>
                <w:szCs w:val="18"/>
              </w:rPr>
              <w:t>生产过程产生的一般</w:t>
            </w:r>
            <w:r w:rsidRPr="006B5767">
              <w:rPr>
                <w:rFonts w:ascii="Times New Roman" w:eastAsia="宋体" w:hAnsi="Times New Roman" w:cs="Times New Roman"/>
                <w:sz w:val="18"/>
                <w:szCs w:val="18"/>
              </w:rPr>
              <w:t>工业</w:t>
            </w:r>
            <w:r w:rsidRPr="006B5767">
              <w:rPr>
                <w:rFonts w:ascii="Times New Roman" w:eastAsia="宋体" w:hAnsi="Times New Roman" w:cs="Times New Roman" w:hint="eastAsia"/>
                <w:sz w:val="18"/>
                <w:szCs w:val="18"/>
              </w:rPr>
              <w:t>固体废物和危险废物</w:t>
            </w:r>
            <w:bookmarkEnd w:id="103"/>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.6.3.1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工厂记录一般工业固体废物和危险废物的产生量、综合利用量、处置量、储存量。一般工业固体废物包括但不限于报废料、边角料等。</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55</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sz w:val="18"/>
                <w:szCs w:val="18"/>
              </w:rPr>
              <w:t>*</w:t>
            </w:r>
            <w:r w:rsidRPr="006B5767">
              <w:rPr>
                <w:rFonts w:ascii="Times New Roman" w:eastAsia="宋体" w:hAnsi="Times New Roman" w:cs="Times New Roman" w:hint="eastAsia"/>
                <w:sz w:val="18"/>
                <w:szCs w:val="18"/>
              </w:rPr>
              <w:t>工厂无法自行处理的一般工业固体废物应转交给具备相应能力的处理厂进行处理。危险</w:t>
            </w:r>
            <w:r w:rsidRPr="006B5767">
              <w:rPr>
                <w:rFonts w:ascii="Times New Roman" w:eastAsia="宋体" w:hAnsi="Times New Roman" w:cs="Times New Roman"/>
                <w:sz w:val="18"/>
                <w:szCs w:val="18"/>
              </w:rPr>
              <w:t>废物</w:t>
            </w:r>
            <w:r w:rsidRPr="006B5767">
              <w:rPr>
                <w:rFonts w:ascii="Times New Roman" w:eastAsia="宋体" w:hAnsi="Times New Roman" w:cs="Times New Roman" w:hint="eastAsia"/>
                <w:sz w:val="18"/>
                <w:szCs w:val="18"/>
              </w:rPr>
              <w:t>应</w:t>
            </w:r>
            <w:r w:rsidRPr="006B5767">
              <w:rPr>
                <w:rFonts w:ascii="Times New Roman" w:eastAsia="宋体" w:hAnsi="Times New Roman" w:cs="Times New Roman"/>
                <w:sz w:val="18"/>
                <w:szCs w:val="18"/>
              </w:rPr>
              <w:t>转交给具备相应资质的处理</w:t>
            </w:r>
            <w:r w:rsidRPr="006B5767">
              <w:rPr>
                <w:rFonts w:ascii="Times New Roman" w:eastAsia="宋体" w:hAnsi="Times New Roman" w:cs="Times New Roman" w:hint="eastAsia"/>
                <w:sz w:val="18"/>
                <w:szCs w:val="18"/>
              </w:rPr>
              <w:t>厂</w:t>
            </w:r>
            <w:r w:rsidRPr="006B5767">
              <w:rPr>
                <w:rFonts w:ascii="Times New Roman" w:eastAsia="宋体" w:hAnsi="Times New Roman" w:cs="Times New Roman"/>
                <w:sz w:val="18"/>
                <w:szCs w:val="18"/>
              </w:rPr>
              <w:t>进行处理，</w:t>
            </w:r>
            <w:r w:rsidRPr="006B5767">
              <w:rPr>
                <w:rFonts w:ascii="Times New Roman" w:eastAsia="宋体" w:hAnsi="Times New Roman" w:cs="Times New Roman" w:hint="eastAsia"/>
                <w:sz w:val="18"/>
                <w:szCs w:val="18"/>
              </w:rPr>
              <w:t>并建立转移和处置的追溯机制。（</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.6.3.2</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工厂通过委托处理合同、处置记录等文件证明其合理处置无法自行处理的一般工业固体废物。</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25</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kern w:val="0"/>
                <w:sz w:val="18"/>
                <w:szCs w:val="18"/>
              </w:rPr>
              <w:t>工厂按照《国家危险废物名录》或国家规定的危险废物鉴别标准和鉴别方法识别生产过程以及原料和辅助工序中产生的危险废物，废树脂、废固化剂等。建立处置和转移程序，委托具备相应能力和资质的机构处理危险废物，并做好处置及转移记录。</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20</w:t>
            </w:r>
          </w:p>
        </w:tc>
      </w:tr>
      <w:tr w:rsidR="006B5767" w:rsidRPr="006B5767" w:rsidTr="00863DC1">
        <w:trPr>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噪声</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5.6.4</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10%</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sz w:val="18"/>
                <w:szCs w:val="18"/>
              </w:rPr>
              <w:t>*</w:t>
            </w:r>
            <w:bookmarkStart w:id="104" w:name="_Hlk21334917"/>
            <w:r w:rsidRPr="006B5767">
              <w:rPr>
                <w:rFonts w:ascii="Times New Roman" w:eastAsia="宋体" w:hAnsi="Times New Roman" w:cs="Times New Roman" w:hint="eastAsia"/>
                <w:sz w:val="18"/>
                <w:szCs w:val="18"/>
              </w:rPr>
              <w:t>工厂的厂界噪声应符合</w:t>
            </w:r>
            <w:r w:rsidRPr="006B5767">
              <w:rPr>
                <w:rFonts w:ascii="Times New Roman" w:eastAsia="宋体" w:hAnsi="Times New Roman" w:cs="Times New Roman"/>
                <w:sz w:val="18"/>
                <w:szCs w:val="18"/>
              </w:rPr>
              <w:t>GB 12348</w:t>
            </w:r>
            <w:r w:rsidRPr="006B5767">
              <w:rPr>
                <w:rFonts w:ascii="Times New Roman" w:eastAsia="宋体" w:hAnsi="Times New Roman" w:cs="Times New Roman" w:hint="eastAsia"/>
                <w:sz w:val="18"/>
                <w:szCs w:val="18"/>
              </w:rPr>
              <w:t>及环境影响评价批复的要求</w:t>
            </w:r>
            <w:bookmarkEnd w:id="104"/>
            <w:r w:rsidRPr="006B5767">
              <w:rPr>
                <w:rFonts w:ascii="Times New Roman" w:eastAsia="宋体" w:hAnsi="Times New Roman" w:cs="Times New Roman" w:hint="eastAsia"/>
                <w:sz w:val="18"/>
                <w:szCs w:val="18"/>
              </w:rPr>
              <w:t>。（</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.6.4</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工厂通过噪声检测报告等材料证明其厂界噪声满足</w:t>
            </w:r>
            <w:r w:rsidRPr="006B5767">
              <w:rPr>
                <w:rFonts w:ascii="Times New Roman" w:eastAsia="宋体" w:hAnsi="Times New Roman" w:cs="Times New Roman" w:hint="eastAsia"/>
                <w:kern w:val="0"/>
                <w:sz w:val="18"/>
                <w:szCs w:val="18"/>
              </w:rPr>
              <w:t>GB 12348</w:t>
            </w:r>
            <w:r w:rsidRPr="006B5767">
              <w:rPr>
                <w:rFonts w:ascii="Times New Roman" w:eastAsia="宋体" w:hAnsi="Times New Roman" w:cs="Times New Roman" w:hint="eastAsia"/>
                <w:kern w:val="0"/>
                <w:sz w:val="18"/>
                <w:szCs w:val="18"/>
              </w:rPr>
              <w:t>、环境影响评价批复以及地方环境保护主管部门要求。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60</w:t>
            </w:r>
          </w:p>
        </w:tc>
      </w:tr>
      <w:tr w:rsidR="006B5767" w:rsidRPr="006B5767" w:rsidTr="00863DC1">
        <w:trPr>
          <w:trHeight w:val="90"/>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工厂宜对噪声污染采取适当的防治措施。（</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sz w:val="18"/>
                <w:szCs w:val="18"/>
              </w:rPr>
              <w:t>.6.4</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风机等高噪强震设备采取消声、隔声措施。单独布置的高噪声设备应使用隔声罩。</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40</w:t>
            </w:r>
          </w:p>
        </w:tc>
      </w:tr>
      <w:tr w:rsidR="006B5767" w:rsidRPr="006B5767" w:rsidTr="00863DC1">
        <w:trPr>
          <w:trHeight w:val="555"/>
          <w:jc w:val="center"/>
        </w:trPr>
        <w:tc>
          <w:tcPr>
            <w:tcW w:w="1047"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71" w:type="dxa"/>
            <w:vMerge/>
            <w:vAlign w:val="center"/>
          </w:tcPr>
          <w:p w:rsidR="006B5767" w:rsidRPr="006B5767" w:rsidRDefault="006B5767" w:rsidP="006B5767">
            <w:pPr>
              <w:widowControl/>
              <w:tabs>
                <w:tab w:val="center" w:pos="4201"/>
                <w:tab w:val="right" w:leader="dot" w:pos="9298"/>
              </w:tabs>
              <w:autoSpaceDE w:val="0"/>
              <w:autoSpaceDN w:val="0"/>
              <w:spacing w:line="276" w:lineRule="auto"/>
              <w:ind w:firstLineChars="200" w:firstLine="360"/>
              <w:jc w:val="center"/>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温室气体</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5.6.5</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10%</w:t>
            </w:r>
          </w:p>
        </w:tc>
        <w:tc>
          <w:tcPr>
            <w:tcW w:w="3874" w:type="dxa"/>
            <w:gridSpan w:val="2"/>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w:t>
            </w:r>
            <w:bookmarkStart w:id="105" w:name="_Hlk20242127"/>
            <w:r w:rsidRPr="006B5767">
              <w:rPr>
                <w:rFonts w:ascii="Times New Roman" w:eastAsia="宋体" w:hAnsi="Times New Roman" w:cs="Times New Roman" w:hint="eastAsia"/>
                <w:kern w:val="0"/>
                <w:sz w:val="18"/>
                <w:szCs w:val="18"/>
              </w:rPr>
              <w:t>工厂应按</w:t>
            </w:r>
            <w:r w:rsidRPr="006B5767">
              <w:rPr>
                <w:rFonts w:ascii="Times New Roman" w:eastAsia="宋体" w:hAnsi="Times New Roman" w:cs="Times New Roman"/>
                <w:kern w:val="0"/>
                <w:sz w:val="18"/>
                <w:szCs w:val="18"/>
              </w:rPr>
              <w:t>GB/T 32150</w:t>
            </w:r>
            <w:r w:rsidRPr="006B5767">
              <w:rPr>
                <w:rFonts w:ascii="Times New Roman" w:eastAsia="宋体" w:hAnsi="Times New Roman" w:cs="Times New Roman" w:hint="eastAsia"/>
                <w:kern w:val="0"/>
                <w:sz w:val="18"/>
                <w:szCs w:val="18"/>
              </w:rPr>
              <w:t>或其他相关要求对其厂界范围内的温室气体排放进行核算和报告</w:t>
            </w:r>
            <w:bookmarkEnd w:id="105"/>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5</w:t>
            </w:r>
            <w:r w:rsidRPr="006B5767">
              <w:rPr>
                <w:rFonts w:ascii="Times New Roman" w:eastAsia="宋体" w:hAnsi="Times New Roman" w:cs="Times New Roman"/>
                <w:kern w:val="0"/>
                <w:sz w:val="18"/>
                <w:szCs w:val="18"/>
              </w:rPr>
              <w:t>.6.5</w:t>
            </w:r>
            <w:r w:rsidRPr="006B5767">
              <w:rPr>
                <w:rFonts w:ascii="Times New Roman" w:eastAsia="宋体" w:hAnsi="Times New Roman" w:cs="Times New Roman" w:hint="eastAsia"/>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工厂定期开展温室气体核算，并形成温室气体排放报告。</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40</w:t>
            </w:r>
          </w:p>
        </w:tc>
      </w:tr>
      <w:tr w:rsidR="006B5767" w:rsidRPr="006B5767" w:rsidTr="00863DC1">
        <w:trPr>
          <w:trHeight w:val="90"/>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993"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w:t>
            </w:r>
            <w:bookmarkStart w:id="106" w:name="_Hlk21335083"/>
            <w:r w:rsidRPr="006B5767">
              <w:rPr>
                <w:rFonts w:ascii="Times New Roman" w:eastAsia="宋体" w:hAnsi="Times New Roman" w:cs="Times New Roman" w:hint="eastAsia"/>
                <w:kern w:val="0"/>
                <w:sz w:val="18"/>
                <w:szCs w:val="18"/>
              </w:rPr>
              <w:t>宜进行温室气体第三方核查，核查结果对外公布</w:t>
            </w:r>
            <w:bookmarkEnd w:id="106"/>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5</w:t>
            </w:r>
            <w:r w:rsidRPr="006B5767">
              <w:rPr>
                <w:rFonts w:ascii="Times New Roman" w:eastAsia="宋体" w:hAnsi="Times New Roman" w:cs="Times New Roman"/>
                <w:kern w:val="0"/>
                <w:sz w:val="18"/>
                <w:szCs w:val="18"/>
              </w:rPr>
              <w:t>.6.5</w:t>
            </w:r>
            <w:r w:rsidRPr="006B5767">
              <w:rPr>
                <w:rFonts w:ascii="Times New Roman" w:eastAsia="宋体" w:hAnsi="Times New Roman" w:cs="Times New Roman" w:hint="eastAsia"/>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工厂委托有资质的第三方对厂界范围内的温室气体排放进行核查，并形成核查报告。</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30</w:t>
            </w:r>
          </w:p>
        </w:tc>
      </w:tr>
      <w:tr w:rsidR="006B5767" w:rsidRPr="006B5767" w:rsidTr="00863DC1">
        <w:trPr>
          <w:trHeight w:val="90"/>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993"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定期对外公布温室气体排放情况。</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30</w:t>
            </w:r>
          </w:p>
        </w:tc>
      </w:tr>
      <w:tr w:rsidR="006B5767" w:rsidRPr="006B5767" w:rsidTr="00863DC1">
        <w:trPr>
          <w:trHeight w:val="90"/>
          <w:jc w:val="center"/>
        </w:trPr>
        <w:tc>
          <w:tcPr>
            <w:tcW w:w="1047"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综合绩效</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w:t>
            </w:r>
            <w:r w:rsidRPr="006B5767">
              <w:rPr>
                <w:rFonts w:ascii="Times New Roman" w:eastAsia="宋体" w:hAnsi="Times New Roman" w:cs="Times New Roman" w:hint="eastAsia"/>
                <w:sz w:val="18"/>
                <w:szCs w:val="18"/>
              </w:rPr>
              <w:t>）</w:t>
            </w:r>
          </w:p>
        </w:tc>
        <w:tc>
          <w:tcPr>
            <w:tcW w:w="1071"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30</w:t>
            </w:r>
            <w:r w:rsidRPr="006B5767">
              <w:rPr>
                <w:rFonts w:ascii="Times New Roman" w:eastAsia="宋体" w:hAnsi="Times New Roman" w:cs="Times New Roman"/>
                <w:sz w:val="18"/>
                <w:szCs w:val="18"/>
              </w:rPr>
              <w:t>%</w:t>
            </w: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用地集约化</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5.7.1</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20%</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kern w:val="0"/>
                <w:sz w:val="18"/>
                <w:szCs w:val="18"/>
              </w:rPr>
              <w:t>*</w:t>
            </w:r>
            <w:r w:rsidRPr="006B5767">
              <w:rPr>
                <w:rFonts w:ascii="Times New Roman" w:eastAsia="宋体" w:hAnsi="Times New Roman" w:cs="Times New Roman" w:hint="eastAsia"/>
                <w:kern w:val="0"/>
                <w:sz w:val="18"/>
                <w:szCs w:val="18"/>
              </w:rPr>
              <w:t>工厂容积率不低于《工业项目建设用地控制指标》的要求。</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kern w:val="0"/>
                <w:sz w:val="18"/>
                <w:szCs w:val="18"/>
              </w:rPr>
            </w:pPr>
            <w:r w:rsidRPr="006B5767">
              <w:rPr>
                <w:rFonts w:ascii="Times New Roman" w:eastAsia="宋体" w:hAnsi="Times New Roman" w:cs="Times New Roman" w:hint="eastAsia"/>
                <w:kern w:val="0"/>
                <w:sz w:val="18"/>
                <w:szCs w:val="18"/>
              </w:rPr>
              <w:t>工厂容积率不低于</w:t>
            </w:r>
            <w:r w:rsidRPr="006B5767">
              <w:rPr>
                <w:rFonts w:ascii="Times New Roman" w:eastAsia="宋体" w:hAnsi="Times New Roman" w:cs="Times New Roman"/>
                <w:kern w:val="0"/>
                <w:sz w:val="18"/>
                <w:szCs w:val="18"/>
              </w:rPr>
              <w:t>0.7</w:t>
            </w:r>
            <w:r w:rsidRPr="006B5767">
              <w:rPr>
                <w:rFonts w:ascii="Times New Roman" w:eastAsia="宋体" w:hAnsi="Times New Roman" w:cs="Times New Roman" w:hint="eastAsia"/>
                <w:kern w:val="0"/>
                <w:sz w:val="18"/>
                <w:szCs w:val="18"/>
              </w:rPr>
              <w:t>，按公式（</w:t>
            </w:r>
            <w:r w:rsidRPr="006B5767">
              <w:rPr>
                <w:rFonts w:ascii="Times New Roman" w:eastAsia="宋体" w:hAnsi="Times New Roman" w:cs="Times New Roman" w:hint="eastAsia"/>
                <w:kern w:val="0"/>
                <w:sz w:val="18"/>
                <w:szCs w:val="18"/>
              </w:rPr>
              <w:t>C.2</w:t>
            </w:r>
            <w:r w:rsidRPr="006B5767">
              <w:rPr>
                <w:rFonts w:ascii="Times New Roman" w:eastAsia="宋体" w:hAnsi="Times New Roman" w:cs="Times New Roman" w:hint="eastAsia"/>
                <w:kern w:val="0"/>
                <w:sz w:val="18"/>
                <w:szCs w:val="18"/>
              </w:rPr>
              <w:t>）计算。</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kern w:val="0"/>
                <w:sz w:val="18"/>
                <w:szCs w:val="18"/>
              </w:rPr>
            </w:pPr>
            <w:r w:rsidRPr="006B5767">
              <w:rPr>
                <w:rFonts w:ascii="Times New Roman" w:eastAsia="黑体" w:hAnsi="Times New Roman" w:cs="Times New Roman" w:hint="eastAsia"/>
                <w:kern w:val="0"/>
                <w:sz w:val="18"/>
                <w:szCs w:val="18"/>
              </w:rPr>
              <w:t>20</w:t>
            </w:r>
          </w:p>
        </w:tc>
      </w:tr>
      <w:tr w:rsidR="006B5767" w:rsidRPr="006B5767" w:rsidTr="00863DC1">
        <w:trPr>
          <w:trHeight w:val="142"/>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工厂容积率达到</w:t>
            </w:r>
            <w:bookmarkStart w:id="107" w:name="_Hlk6681183"/>
            <w:r w:rsidRPr="006B5767">
              <w:rPr>
                <w:rFonts w:ascii="Times New Roman" w:eastAsia="宋体" w:hAnsi="Times New Roman" w:cs="Times New Roman" w:hint="eastAsia"/>
                <w:color w:val="000000"/>
                <w:kern w:val="0"/>
                <w:sz w:val="18"/>
                <w:szCs w:val="18"/>
              </w:rPr>
              <w:t>《工业项目建设用地控制指标》</w:t>
            </w:r>
            <w:bookmarkEnd w:id="107"/>
            <w:r w:rsidRPr="006B5767">
              <w:rPr>
                <w:rFonts w:ascii="Times New Roman" w:eastAsia="宋体" w:hAnsi="Times New Roman" w:cs="Times New Roman" w:hint="eastAsia"/>
                <w:color w:val="000000"/>
                <w:kern w:val="0"/>
                <w:sz w:val="18"/>
                <w:szCs w:val="18"/>
              </w:rPr>
              <w:t>要求的</w:t>
            </w:r>
            <w:r w:rsidRPr="006B5767">
              <w:rPr>
                <w:rFonts w:ascii="Times New Roman" w:eastAsia="宋体" w:hAnsi="Times New Roman" w:cs="Times New Roman"/>
                <w:color w:val="000000"/>
                <w:kern w:val="0"/>
                <w:sz w:val="18"/>
                <w:szCs w:val="18"/>
              </w:rPr>
              <w:t>2</w:t>
            </w:r>
            <w:r w:rsidRPr="006B5767">
              <w:rPr>
                <w:rFonts w:ascii="Times New Roman" w:eastAsia="宋体" w:hAnsi="Times New Roman" w:cs="Times New Roman" w:hint="eastAsia"/>
                <w:color w:val="000000"/>
                <w:kern w:val="0"/>
                <w:sz w:val="18"/>
                <w:szCs w:val="18"/>
              </w:rPr>
              <w:t>倍以上为满分。</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kern w:val="0"/>
                <w:sz w:val="18"/>
                <w:szCs w:val="18"/>
              </w:rPr>
            </w:pPr>
            <w:r w:rsidRPr="006B5767">
              <w:rPr>
                <w:rFonts w:ascii="Times New Roman" w:eastAsia="宋体" w:hAnsi="Times New Roman" w:cs="Times New Roman" w:hint="eastAsia"/>
                <w:color w:val="000000"/>
                <w:kern w:val="0"/>
                <w:sz w:val="18"/>
                <w:szCs w:val="18"/>
              </w:rPr>
              <w:t>工厂容积率不低于</w:t>
            </w:r>
            <w:r w:rsidRPr="006B5767">
              <w:rPr>
                <w:rFonts w:ascii="Times New Roman" w:eastAsia="宋体" w:hAnsi="Times New Roman" w:cs="Times New Roman"/>
                <w:color w:val="000000"/>
                <w:kern w:val="0"/>
                <w:sz w:val="18"/>
                <w:szCs w:val="18"/>
              </w:rPr>
              <w:t>1.4</w:t>
            </w:r>
            <w:r w:rsidRPr="006B5767">
              <w:rPr>
                <w:rFonts w:ascii="Times New Roman" w:eastAsia="宋体" w:hAnsi="Times New Roman" w:cs="Times New Roman" w:hint="eastAsia"/>
                <w:kern w:val="0"/>
                <w:sz w:val="18"/>
                <w:szCs w:val="18"/>
              </w:rPr>
              <w:t>，按公式（</w:t>
            </w:r>
            <w:r w:rsidRPr="006B5767">
              <w:rPr>
                <w:rFonts w:ascii="Times New Roman" w:eastAsia="宋体" w:hAnsi="Times New Roman" w:cs="Times New Roman" w:hint="eastAsia"/>
                <w:kern w:val="0"/>
                <w:sz w:val="18"/>
                <w:szCs w:val="18"/>
              </w:rPr>
              <w:t>C.2</w:t>
            </w:r>
            <w:r w:rsidRPr="006B5767">
              <w:rPr>
                <w:rFonts w:ascii="Times New Roman" w:eastAsia="宋体" w:hAnsi="Times New Roman" w:cs="Times New Roman" w:hint="eastAsia"/>
                <w:kern w:val="0"/>
                <w:sz w:val="18"/>
                <w:szCs w:val="18"/>
              </w:rPr>
              <w:t>）计算</w:t>
            </w: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kern w:val="0"/>
                <w:sz w:val="18"/>
                <w:szCs w:val="18"/>
                <w:vertAlign w:val="superscript"/>
              </w:rPr>
              <w:t>b</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kern w:val="0"/>
                <w:sz w:val="18"/>
                <w:szCs w:val="18"/>
              </w:rPr>
            </w:pPr>
            <w:r w:rsidRPr="006B5767">
              <w:rPr>
                <w:rFonts w:ascii="Times New Roman" w:eastAsia="黑体" w:hAnsi="Times New Roman" w:cs="Times New Roman" w:hint="eastAsia"/>
                <w:kern w:val="0"/>
                <w:sz w:val="18"/>
                <w:szCs w:val="18"/>
              </w:rPr>
              <w:t>10</w:t>
            </w:r>
          </w:p>
        </w:tc>
      </w:tr>
      <w:tr w:rsidR="006B5767" w:rsidRPr="006B5767" w:rsidTr="00863DC1">
        <w:trPr>
          <w:trHeight w:val="90"/>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工厂的建筑密度不低于《工业项目建设用地控制指标》的要求。</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工厂的建筑密度不低于</w:t>
            </w:r>
            <w:r w:rsidRPr="006B5767">
              <w:rPr>
                <w:rFonts w:ascii="Times New Roman" w:eastAsia="宋体" w:hAnsi="Times New Roman" w:cs="Times New Roman"/>
                <w:color w:val="000000"/>
                <w:kern w:val="0"/>
                <w:sz w:val="18"/>
                <w:szCs w:val="18"/>
              </w:rPr>
              <w:t>30%</w:t>
            </w:r>
            <w:r w:rsidRPr="006B5767">
              <w:rPr>
                <w:rFonts w:ascii="Times New Roman" w:eastAsia="宋体" w:hAnsi="Times New Roman" w:cs="Times New Roman" w:hint="eastAsia"/>
                <w:kern w:val="0"/>
                <w:sz w:val="18"/>
                <w:szCs w:val="18"/>
              </w:rPr>
              <w:t>，按公式（</w:t>
            </w:r>
            <w:r w:rsidRPr="006B5767">
              <w:rPr>
                <w:rFonts w:ascii="Times New Roman" w:eastAsia="宋体" w:hAnsi="Times New Roman" w:cs="Times New Roman" w:hint="eastAsia"/>
                <w:kern w:val="0"/>
                <w:sz w:val="18"/>
                <w:szCs w:val="18"/>
              </w:rPr>
              <w:t>C.3</w:t>
            </w:r>
            <w:r w:rsidRPr="006B5767">
              <w:rPr>
                <w:rFonts w:ascii="Times New Roman" w:eastAsia="宋体" w:hAnsi="Times New Roman" w:cs="Times New Roman" w:hint="eastAsia"/>
                <w:kern w:val="0"/>
                <w:sz w:val="18"/>
                <w:szCs w:val="18"/>
              </w:rPr>
              <w:t>）计算</w:t>
            </w:r>
            <w:r w:rsidRPr="006B5767">
              <w:rPr>
                <w:rFonts w:ascii="Times New Roman" w:eastAsia="宋体" w:hAnsi="Times New Roman" w:cs="Times New Roman" w:hint="eastAsia"/>
                <w:color w:val="000000"/>
                <w:kern w:val="0"/>
                <w:sz w:val="18"/>
                <w:szCs w:val="18"/>
              </w:rPr>
              <w:t>。</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20</w:t>
            </w:r>
          </w:p>
        </w:tc>
      </w:tr>
      <w:tr w:rsidR="006B5767" w:rsidRPr="006B5767" w:rsidTr="00863DC1">
        <w:trPr>
          <w:trHeight w:val="90"/>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工厂的建筑密度达到《工业项目建设用地控制指标》要求的</w:t>
            </w:r>
            <w:r w:rsidRPr="006B5767">
              <w:rPr>
                <w:rFonts w:ascii="Times New Roman" w:eastAsia="宋体" w:hAnsi="Times New Roman" w:cs="Times New Roman"/>
                <w:kern w:val="0"/>
                <w:sz w:val="18"/>
                <w:szCs w:val="18"/>
              </w:rPr>
              <w:t>1.5</w:t>
            </w:r>
            <w:r w:rsidRPr="006B5767">
              <w:rPr>
                <w:rFonts w:ascii="Times New Roman" w:eastAsia="宋体" w:hAnsi="Times New Roman" w:cs="Times New Roman" w:hint="eastAsia"/>
                <w:kern w:val="0"/>
                <w:sz w:val="18"/>
                <w:szCs w:val="18"/>
              </w:rPr>
              <w:t>倍以上为满分。</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5.7.1</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kern w:val="0"/>
                <w:sz w:val="18"/>
                <w:szCs w:val="18"/>
                <w:lang w:eastAsia="en-US"/>
              </w:rPr>
            </w:pPr>
            <w:r w:rsidRPr="006B5767">
              <w:rPr>
                <w:rFonts w:ascii="Times New Roman" w:eastAsia="宋体" w:hAnsi="Times New Roman" w:cs="Times New Roman" w:hint="eastAsia"/>
                <w:kern w:val="0"/>
                <w:sz w:val="18"/>
                <w:szCs w:val="18"/>
              </w:rPr>
              <w:t>工厂的建筑密度不低于</w:t>
            </w:r>
            <w:r w:rsidRPr="006B5767">
              <w:rPr>
                <w:rFonts w:ascii="Times New Roman" w:eastAsia="宋体" w:hAnsi="Times New Roman" w:cs="Times New Roman"/>
                <w:kern w:val="0"/>
                <w:sz w:val="18"/>
                <w:szCs w:val="18"/>
              </w:rPr>
              <w:t>45%</w:t>
            </w:r>
            <w:r w:rsidRPr="006B5767">
              <w:rPr>
                <w:rFonts w:ascii="Times New Roman" w:eastAsia="宋体" w:hAnsi="Times New Roman" w:cs="Times New Roman" w:hint="eastAsia"/>
                <w:kern w:val="0"/>
                <w:sz w:val="18"/>
                <w:szCs w:val="18"/>
              </w:rPr>
              <w:t>，按公式（</w:t>
            </w:r>
            <w:r w:rsidRPr="006B5767">
              <w:rPr>
                <w:rFonts w:ascii="Times New Roman" w:eastAsia="宋体" w:hAnsi="Times New Roman" w:cs="Times New Roman" w:hint="eastAsia"/>
                <w:kern w:val="0"/>
                <w:sz w:val="18"/>
                <w:szCs w:val="18"/>
              </w:rPr>
              <w:t>C.3</w:t>
            </w:r>
            <w:r w:rsidRPr="006B5767">
              <w:rPr>
                <w:rFonts w:ascii="Times New Roman" w:eastAsia="宋体" w:hAnsi="Times New Roman" w:cs="Times New Roman" w:hint="eastAsia"/>
                <w:kern w:val="0"/>
                <w:sz w:val="18"/>
                <w:szCs w:val="18"/>
              </w:rPr>
              <w:t>）计算。</w:t>
            </w:r>
            <w:r w:rsidRPr="006B5767">
              <w:rPr>
                <w:rFonts w:ascii="Times New Roman" w:eastAsia="宋体" w:hAnsi="Times New Roman" w:cs="Times New Roman"/>
                <w:kern w:val="0"/>
                <w:sz w:val="18"/>
                <w:szCs w:val="18"/>
                <w:vertAlign w:val="superscript"/>
              </w:rPr>
              <w:t>b</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trHeight w:val="90"/>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单位用地面积产值应达到行业平均水平。</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单位用地面积产值不低于</w:t>
            </w:r>
            <w:r w:rsidRPr="006B5767">
              <w:rPr>
                <w:rFonts w:ascii="Times New Roman" w:eastAsia="宋体" w:hAnsi="Times New Roman" w:cs="Times New Roman" w:hint="eastAsia"/>
                <w:kern w:val="0"/>
                <w:sz w:val="18"/>
                <w:szCs w:val="18"/>
              </w:rPr>
              <w:t>2000</w:t>
            </w:r>
            <w:r w:rsidRPr="006B5767">
              <w:rPr>
                <w:rFonts w:ascii="Times New Roman" w:eastAsia="宋体" w:hAnsi="Times New Roman" w:cs="Times New Roman" w:hint="eastAsia"/>
                <w:kern w:val="0"/>
                <w:sz w:val="18"/>
                <w:szCs w:val="18"/>
              </w:rPr>
              <w:t>万元</w:t>
            </w:r>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公顷，按公式（</w:t>
            </w:r>
            <w:r w:rsidRPr="006B5767">
              <w:rPr>
                <w:rFonts w:ascii="Times New Roman" w:eastAsia="宋体" w:hAnsi="Times New Roman" w:cs="Times New Roman" w:hint="eastAsia"/>
                <w:kern w:val="0"/>
                <w:sz w:val="18"/>
                <w:szCs w:val="18"/>
              </w:rPr>
              <w:t>C.4</w:t>
            </w:r>
            <w:r w:rsidRPr="006B5767">
              <w:rPr>
                <w:rFonts w:ascii="Times New Roman" w:eastAsia="宋体" w:hAnsi="Times New Roman" w:cs="Times New Roman" w:hint="eastAsia"/>
                <w:kern w:val="0"/>
                <w:sz w:val="18"/>
                <w:szCs w:val="18"/>
              </w:rPr>
              <w:t>）计算。</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30</w:t>
            </w:r>
          </w:p>
        </w:tc>
      </w:tr>
      <w:tr w:rsidR="006B5767" w:rsidRPr="006B5767" w:rsidTr="00863DC1">
        <w:trPr>
          <w:trHeight w:val="90"/>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单位用地面积产值宜达到行业先进水平。</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kern w:val="0"/>
                <w:sz w:val="18"/>
                <w:szCs w:val="18"/>
              </w:rPr>
              <w:t>单位用地面积产值不低于</w:t>
            </w:r>
            <w:r w:rsidRPr="006B5767">
              <w:rPr>
                <w:rFonts w:ascii="Times New Roman" w:eastAsia="宋体" w:hAnsi="Times New Roman" w:cs="Times New Roman" w:hint="eastAsia"/>
                <w:kern w:val="0"/>
                <w:sz w:val="18"/>
                <w:szCs w:val="18"/>
              </w:rPr>
              <w:t>4000</w:t>
            </w:r>
            <w:r w:rsidRPr="006B5767">
              <w:rPr>
                <w:rFonts w:ascii="Times New Roman" w:eastAsia="宋体" w:hAnsi="Times New Roman" w:cs="Times New Roman" w:hint="eastAsia"/>
                <w:kern w:val="0"/>
                <w:sz w:val="18"/>
                <w:szCs w:val="18"/>
              </w:rPr>
              <w:t>万元</w:t>
            </w:r>
            <w:r w:rsidRPr="006B5767">
              <w:rPr>
                <w:rFonts w:ascii="Times New Roman" w:eastAsia="宋体" w:hAnsi="Times New Roman" w:cs="Times New Roman" w:hint="eastAsia"/>
                <w:kern w:val="0"/>
                <w:sz w:val="18"/>
                <w:szCs w:val="18"/>
              </w:rPr>
              <w:t>/</w:t>
            </w:r>
            <w:r w:rsidRPr="006B5767">
              <w:rPr>
                <w:rFonts w:ascii="Times New Roman" w:eastAsia="宋体" w:hAnsi="Times New Roman" w:cs="Times New Roman" w:hint="eastAsia"/>
                <w:kern w:val="0"/>
                <w:sz w:val="18"/>
                <w:szCs w:val="18"/>
              </w:rPr>
              <w:t>公顷，按公式（</w:t>
            </w:r>
            <w:r w:rsidRPr="006B5767">
              <w:rPr>
                <w:rFonts w:ascii="Times New Roman" w:eastAsia="宋体" w:hAnsi="Times New Roman" w:cs="Times New Roman" w:hint="eastAsia"/>
                <w:kern w:val="0"/>
                <w:sz w:val="18"/>
                <w:szCs w:val="18"/>
              </w:rPr>
              <w:t>C</w:t>
            </w:r>
            <w:r w:rsidRPr="006B5767">
              <w:rPr>
                <w:rFonts w:ascii="Times New Roman" w:eastAsia="宋体" w:hAnsi="Times New Roman" w:cs="Times New Roman"/>
                <w:kern w:val="0"/>
                <w:sz w:val="18"/>
                <w:szCs w:val="18"/>
              </w:rPr>
              <w:t>.4</w:t>
            </w:r>
            <w:r w:rsidRPr="006B5767">
              <w:rPr>
                <w:rFonts w:ascii="Times New Roman" w:eastAsia="宋体" w:hAnsi="Times New Roman" w:cs="Times New Roman" w:hint="eastAsia"/>
                <w:kern w:val="0"/>
                <w:sz w:val="18"/>
                <w:szCs w:val="18"/>
              </w:rPr>
              <w:t>）计算。</w:t>
            </w:r>
            <w:r w:rsidRPr="006B5767">
              <w:rPr>
                <w:rFonts w:ascii="Times New Roman" w:eastAsia="宋体" w:hAnsi="Times New Roman" w:cs="Times New Roman"/>
                <w:kern w:val="0"/>
                <w:sz w:val="18"/>
                <w:szCs w:val="18"/>
                <w:vertAlign w:val="superscript"/>
              </w:rPr>
              <w:t>b</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10</w:t>
            </w:r>
          </w:p>
        </w:tc>
      </w:tr>
      <w:tr w:rsidR="006B5767" w:rsidRPr="006B5767" w:rsidTr="00863DC1">
        <w:trPr>
          <w:trHeight w:val="262"/>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原料无害化</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5.7.2</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10%</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纤维增强复合材料产品生产过程中宜使用绿色物料，提高绿色物料使用率。</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5.7.2</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生产过程中使用了绿色物料。</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60</w:t>
            </w:r>
          </w:p>
        </w:tc>
      </w:tr>
      <w:tr w:rsidR="006B5767" w:rsidRPr="006B5767" w:rsidTr="00863DC1">
        <w:trPr>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生产过程中绿色物料使用率达到</w:t>
            </w:r>
            <w:r w:rsidRPr="006B5767">
              <w:rPr>
                <w:rFonts w:ascii="Times New Roman" w:eastAsia="宋体" w:hAnsi="Times New Roman" w:cs="Times New Roman" w:hint="eastAsia"/>
                <w:color w:val="000000"/>
                <w:kern w:val="0"/>
                <w:sz w:val="18"/>
                <w:szCs w:val="18"/>
              </w:rPr>
              <w:t>5%</w:t>
            </w:r>
            <w:r w:rsidRPr="006B5767">
              <w:rPr>
                <w:rFonts w:ascii="Times New Roman" w:eastAsia="宋体" w:hAnsi="Times New Roman" w:cs="Times New Roman" w:hint="eastAsia"/>
                <w:color w:val="000000"/>
                <w:kern w:val="0"/>
                <w:sz w:val="18"/>
                <w:szCs w:val="18"/>
              </w:rPr>
              <w:t>，生产过程中绿色物料使用率</w:t>
            </w:r>
            <w:r w:rsidRPr="006B5767">
              <w:rPr>
                <w:rFonts w:ascii="Times New Roman" w:eastAsia="宋体" w:hAnsi="Times New Roman" w:cs="Times New Roman" w:hint="eastAsia"/>
                <w:kern w:val="0"/>
                <w:sz w:val="18"/>
                <w:szCs w:val="18"/>
              </w:rPr>
              <w:t>按公式（</w:t>
            </w:r>
            <w:r w:rsidRPr="006B5767">
              <w:rPr>
                <w:rFonts w:ascii="Times New Roman" w:eastAsia="宋体" w:hAnsi="Times New Roman" w:cs="Times New Roman" w:hint="eastAsia"/>
                <w:kern w:val="0"/>
                <w:sz w:val="18"/>
                <w:szCs w:val="18"/>
              </w:rPr>
              <w:t>C.5</w:t>
            </w:r>
            <w:r w:rsidRPr="006B5767">
              <w:rPr>
                <w:rFonts w:ascii="Times New Roman" w:eastAsia="宋体" w:hAnsi="Times New Roman" w:cs="Times New Roman" w:hint="eastAsia"/>
                <w:kern w:val="0"/>
                <w:sz w:val="18"/>
                <w:szCs w:val="18"/>
              </w:rPr>
              <w:t>）计算</w:t>
            </w: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kern w:val="0"/>
                <w:sz w:val="18"/>
                <w:szCs w:val="18"/>
                <w:vertAlign w:val="superscript"/>
              </w:rPr>
              <w:t>a</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40</w:t>
            </w:r>
          </w:p>
        </w:tc>
      </w:tr>
      <w:tr w:rsidR="006B5767" w:rsidRPr="006B5767" w:rsidTr="00863DC1">
        <w:trPr>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生产洁净化</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5.7.3</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35%</w:t>
            </w: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hint="eastAsia"/>
                <w:color w:val="000000"/>
                <w:kern w:val="0"/>
                <w:sz w:val="18"/>
                <w:szCs w:val="18"/>
              </w:rPr>
              <w:t>工厂大气污染物有组织与无组织排放浓度达到</w:t>
            </w:r>
            <w:r w:rsidRPr="006B5767">
              <w:rPr>
                <w:rFonts w:ascii="Times New Roman" w:eastAsia="宋体" w:hAnsi="Times New Roman" w:cs="Times New Roman" w:hint="eastAsia"/>
                <w:color w:val="000000"/>
                <w:kern w:val="0"/>
                <w:sz w:val="18"/>
                <w:szCs w:val="18"/>
              </w:rPr>
              <w:t>GB/T 16297</w:t>
            </w:r>
            <w:r w:rsidRPr="006B5767">
              <w:rPr>
                <w:rFonts w:ascii="Times New Roman" w:eastAsia="宋体" w:hAnsi="Times New Roman" w:cs="Times New Roman" w:hint="eastAsia"/>
                <w:color w:val="000000"/>
                <w:kern w:val="0"/>
                <w:sz w:val="18"/>
                <w:szCs w:val="18"/>
              </w:rPr>
              <w:t>及当地污染物排放标准要求。</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5.7.3</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宋体"/>
                <w:color w:val="000000"/>
                <w:sz w:val="18"/>
                <w:szCs w:val="18"/>
              </w:rPr>
            </w:pPr>
            <w:r w:rsidRPr="006B5767">
              <w:rPr>
                <w:rFonts w:ascii="Times New Roman" w:eastAsia="宋体" w:hAnsi="Times New Roman" w:cs="宋体" w:hint="eastAsia"/>
                <w:color w:val="000000"/>
                <w:sz w:val="18"/>
                <w:szCs w:val="18"/>
              </w:rPr>
              <w:t>工厂大气污染物有组织与无组织排放浓度达到</w:t>
            </w:r>
            <w:r w:rsidRPr="006B5767">
              <w:rPr>
                <w:rFonts w:ascii="Times New Roman" w:eastAsia="宋体" w:hAnsi="Times New Roman" w:cs="宋体"/>
                <w:color w:val="000000"/>
                <w:sz w:val="18"/>
                <w:szCs w:val="18"/>
              </w:rPr>
              <w:t>GB/T</w:t>
            </w:r>
            <w:r w:rsidRPr="006B5767">
              <w:rPr>
                <w:rFonts w:ascii="Times New Roman" w:eastAsia="宋体" w:hAnsi="Times New Roman" w:cs="宋体" w:hint="eastAsia"/>
                <w:color w:val="000000"/>
                <w:sz w:val="18"/>
                <w:szCs w:val="18"/>
              </w:rPr>
              <w:t xml:space="preserve"> </w:t>
            </w:r>
            <w:r w:rsidRPr="006B5767">
              <w:rPr>
                <w:rFonts w:ascii="Times New Roman" w:eastAsia="宋体" w:hAnsi="Times New Roman" w:cs="宋体"/>
                <w:color w:val="000000"/>
                <w:sz w:val="18"/>
                <w:szCs w:val="18"/>
              </w:rPr>
              <w:t>16297</w:t>
            </w:r>
            <w:r w:rsidRPr="006B5767">
              <w:rPr>
                <w:rFonts w:ascii="Times New Roman" w:eastAsia="宋体" w:hAnsi="Times New Roman" w:cs="宋体" w:hint="eastAsia"/>
                <w:color w:val="000000"/>
                <w:sz w:val="18"/>
                <w:szCs w:val="18"/>
              </w:rPr>
              <w:t>及当地污染物排放标准要求。</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60</w:t>
            </w:r>
          </w:p>
        </w:tc>
      </w:tr>
      <w:tr w:rsidR="006B5767" w:rsidRPr="006B5767" w:rsidTr="00863DC1">
        <w:trPr>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993" w:type="dxa"/>
            <w:vMerge/>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3874" w:type="dxa"/>
            <w:gridSpan w:val="2"/>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工厂大气污染物有组织与无组织排放浓度宜达到当地污染物排放标准中最高要求的限值。</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5.7.3</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工厂大气污染物有组织与无组织排放浓度达到当地污染物排放标准中最高要求限值。</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color w:val="000000"/>
                <w:kern w:val="0"/>
                <w:sz w:val="18"/>
                <w:szCs w:val="18"/>
              </w:rPr>
              <w:t>40</w:t>
            </w:r>
          </w:p>
        </w:tc>
      </w:tr>
      <w:tr w:rsidR="006B5767" w:rsidRPr="006B5767" w:rsidTr="00863DC1">
        <w:trPr>
          <w:trHeight w:val="508"/>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废物资源化</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5.7.4</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20%</w:t>
            </w: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color w:val="000000"/>
                <w:kern w:val="0"/>
                <w:sz w:val="18"/>
                <w:szCs w:val="18"/>
              </w:rPr>
              <w:t>*</w:t>
            </w:r>
            <w:r w:rsidRPr="006B5767">
              <w:rPr>
                <w:rFonts w:ascii="Times New Roman" w:eastAsia="宋体" w:hAnsi="Times New Roman" w:cs="Times New Roman" w:hint="eastAsia"/>
                <w:color w:val="000000"/>
                <w:kern w:val="0"/>
                <w:sz w:val="18"/>
                <w:szCs w:val="18"/>
              </w:rPr>
              <w:t>评价边界内，工厂应自行或通过第三方对工业固体废物综合利用，对工业废水处理回用。</w:t>
            </w: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5.7.4</w:t>
            </w:r>
            <w:r w:rsidRPr="006B5767">
              <w:rPr>
                <w:rFonts w:ascii="Times New Roman" w:eastAsia="宋体" w:hAnsi="Times New Roman" w:cs="Times New Roman" w:hint="eastAsia"/>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工厂自行或通过第三方对工业固体废物进行综合利用。</w:t>
            </w:r>
          </w:p>
        </w:tc>
        <w:tc>
          <w:tcPr>
            <w:tcW w:w="709" w:type="dxa"/>
            <w:vMerge w:val="restart"/>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60</w:t>
            </w:r>
          </w:p>
        </w:tc>
      </w:tr>
      <w:tr w:rsidR="006B5767" w:rsidRPr="006B5767" w:rsidTr="00863DC1">
        <w:trPr>
          <w:trHeight w:val="508"/>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工厂对工业废水处理回用。</w:t>
            </w:r>
          </w:p>
        </w:tc>
        <w:tc>
          <w:tcPr>
            <w:tcW w:w="709" w:type="dxa"/>
            <w:vMerge/>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p>
        </w:tc>
      </w:tr>
      <w:tr w:rsidR="006B5767" w:rsidRPr="006B5767" w:rsidTr="00863DC1">
        <w:trPr>
          <w:trHeight w:val="334"/>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993" w:type="dxa"/>
            <w:vMerge/>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3874" w:type="dxa"/>
            <w:gridSpan w:val="2"/>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评价边界内，工厂实现工业固体废物及废水的全部利用。（</w:t>
            </w:r>
            <w:r w:rsidRPr="006B5767">
              <w:rPr>
                <w:rFonts w:ascii="Times New Roman" w:eastAsia="宋体" w:hAnsi="Times New Roman" w:cs="Times New Roman" w:hint="eastAsia"/>
                <w:color w:val="000000"/>
                <w:kern w:val="0"/>
                <w:sz w:val="18"/>
                <w:szCs w:val="18"/>
              </w:rPr>
              <w:t>5.7.4</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黑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工厂自行或通过第三方实现了对工业固体废物的全部进行综合利用。</w:t>
            </w:r>
          </w:p>
        </w:tc>
        <w:tc>
          <w:tcPr>
            <w:tcW w:w="709" w:type="dxa"/>
            <w:vMerge w:val="restart"/>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40</w:t>
            </w:r>
          </w:p>
        </w:tc>
      </w:tr>
      <w:tr w:rsidR="006B5767" w:rsidRPr="006B5767" w:rsidTr="00863DC1">
        <w:trPr>
          <w:trHeight w:val="333"/>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993" w:type="dxa"/>
            <w:vMerge/>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sz w:val="18"/>
                <w:szCs w:val="18"/>
              </w:rPr>
            </w:pPr>
          </w:p>
        </w:tc>
        <w:tc>
          <w:tcPr>
            <w:tcW w:w="3874" w:type="dxa"/>
            <w:gridSpan w:val="2"/>
            <w:vMerge/>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autoSpaceDE w:val="0"/>
              <w:autoSpaceDN w:val="0"/>
              <w:spacing w:line="276" w:lineRule="auto"/>
              <w:rPr>
                <w:rFonts w:ascii="Times New Roman" w:eastAsia="宋体" w:hAnsi="Times New Roman" w:cs="Times New Roman"/>
                <w:kern w:val="0"/>
                <w:sz w:val="18"/>
                <w:szCs w:val="18"/>
              </w:rPr>
            </w:pPr>
            <w:r w:rsidRPr="006B5767">
              <w:rPr>
                <w:rFonts w:ascii="Times New Roman" w:eastAsia="宋体" w:hAnsi="Times New Roman" w:cs="Times New Roman" w:hint="eastAsia"/>
                <w:color w:val="000000"/>
                <w:kern w:val="0"/>
                <w:sz w:val="18"/>
                <w:szCs w:val="18"/>
              </w:rPr>
              <w:t>工厂对工业废水全部进行处理回用。</w:t>
            </w:r>
          </w:p>
        </w:tc>
        <w:tc>
          <w:tcPr>
            <w:tcW w:w="709" w:type="dxa"/>
            <w:vMerge/>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p>
        </w:tc>
      </w:tr>
      <w:tr w:rsidR="006B5767" w:rsidRPr="006B5767" w:rsidTr="00863DC1">
        <w:trPr>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能源低碳化</w:t>
            </w:r>
          </w:p>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hint="eastAsia"/>
                <w:sz w:val="18"/>
                <w:szCs w:val="18"/>
              </w:rPr>
              <w:t>（</w:t>
            </w:r>
            <w:r w:rsidRPr="006B5767">
              <w:rPr>
                <w:rFonts w:ascii="Times New Roman" w:eastAsia="宋体" w:hAnsi="Times New Roman" w:cs="Times New Roman"/>
                <w:sz w:val="18"/>
                <w:szCs w:val="18"/>
              </w:rPr>
              <w:t>5.7.5</w:t>
            </w:r>
            <w:r w:rsidRPr="006B5767">
              <w:rPr>
                <w:rFonts w:ascii="Times New Roman" w:eastAsia="宋体" w:hAnsi="Times New Roman" w:cs="Times New Roman" w:hint="eastAsia"/>
                <w:sz w:val="18"/>
                <w:szCs w:val="18"/>
              </w:rPr>
              <w:t>）</w:t>
            </w:r>
          </w:p>
        </w:tc>
        <w:tc>
          <w:tcPr>
            <w:tcW w:w="993" w:type="dxa"/>
            <w:vMerge w:val="restart"/>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r w:rsidRPr="006B5767">
              <w:rPr>
                <w:rFonts w:ascii="Times New Roman" w:eastAsia="宋体" w:hAnsi="Times New Roman" w:cs="Times New Roman"/>
                <w:sz w:val="18"/>
                <w:szCs w:val="18"/>
              </w:rPr>
              <w:t>15%</w:t>
            </w:r>
          </w:p>
        </w:tc>
        <w:tc>
          <w:tcPr>
            <w:tcW w:w="3874" w:type="dxa"/>
            <w:gridSpan w:val="2"/>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w:t>
            </w:r>
            <w:r w:rsidRPr="006B5767">
              <w:rPr>
                <w:rFonts w:ascii="Times New Roman" w:eastAsia="宋体" w:hAnsi="Times New Roman" w:cs="Times New Roman" w:hint="eastAsia"/>
                <w:color w:val="000000"/>
                <w:kern w:val="0"/>
                <w:sz w:val="18"/>
                <w:szCs w:val="18"/>
              </w:rPr>
              <w:t>工厂对单位产品的综合能耗进行控制。（</w:t>
            </w:r>
            <w:r w:rsidRPr="006B5767">
              <w:rPr>
                <w:rFonts w:ascii="Times New Roman" w:eastAsia="宋体" w:hAnsi="Times New Roman" w:cs="Times New Roman" w:hint="eastAsia"/>
                <w:color w:val="000000"/>
                <w:kern w:val="0"/>
                <w:sz w:val="18"/>
                <w:szCs w:val="18"/>
              </w:rPr>
              <w:t>5.7.5</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sz w:val="18"/>
                <w:szCs w:val="18"/>
              </w:rPr>
              <w:t>连续三年未提高，单位产品综合能耗按公式（</w:t>
            </w:r>
            <w:r w:rsidRPr="006B5767">
              <w:rPr>
                <w:rFonts w:ascii="Times New Roman" w:eastAsia="宋体" w:hAnsi="Times New Roman" w:cs="Times New Roman" w:hint="eastAsia"/>
                <w:sz w:val="18"/>
                <w:szCs w:val="18"/>
              </w:rPr>
              <w:t>C.</w:t>
            </w:r>
            <w:r w:rsidRPr="006B5767">
              <w:rPr>
                <w:rFonts w:ascii="Times New Roman" w:eastAsia="宋体" w:hAnsi="Times New Roman" w:cs="Times New Roman"/>
                <w:sz w:val="18"/>
                <w:szCs w:val="18"/>
              </w:rPr>
              <w:t>6</w:t>
            </w:r>
            <w:r w:rsidRPr="006B5767">
              <w:rPr>
                <w:rFonts w:ascii="Times New Roman" w:eastAsia="宋体" w:hAnsi="Times New Roman" w:cs="Times New Roman" w:hint="eastAsia"/>
                <w:sz w:val="18"/>
                <w:szCs w:val="18"/>
              </w:rPr>
              <w:t>）计算</w:t>
            </w:r>
            <w:r w:rsidRPr="006B5767">
              <w:rPr>
                <w:rFonts w:ascii="Times New Roman" w:eastAsia="宋体" w:hAnsi="Times New Roman" w:cs="Times New Roman" w:hint="eastAsia"/>
                <w:color w:val="000000"/>
                <w:sz w:val="18"/>
                <w:szCs w:val="18"/>
              </w:rPr>
              <w:t>。</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60</w:t>
            </w:r>
          </w:p>
        </w:tc>
      </w:tr>
      <w:tr w:rsidR="006B5767" w:rsidRPr="006B5767" w:rsidTr="00863DC1">
        <w:trPr>
          <w:jc w:val="center"/>
        </w:trPr>
        <w:tc>
          <w:tcPr>
            <w:tcW w:w="1047"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71" w:type="dxa"/>
            <w:vMerge/>
          </w:tcPr>
          <w:p w:rsidR="006B5767" w:rsidRPr="006B5767" w:rsidRDefault="006B5767" w:rsidP="006B5767">
            <w:pPr>
              <w:widowControl/>
              <w:tabs>
                <w:tab w:val="center" w:pos="4201"/>
                <w:tab w:val="right" w:leader="dot" w:pos="9298"/>
              </w:tabs>
              <w:autoSpaceDE w:val="0"/>
              <w:autoSpaceDN w:val="0"/>
              <w:spacing w:line="276" w:lineRule="auto"/>
              <w:ind w:firstLineChars="200" w:firstLine="360"/>
              <w:rPr>
                <w:rFonts w:ascii="Times New Roman" w:eastAsia="宋体" w:hAnsi="Times New Roman" w:cs="Times New Roman"/>
                <w:sz w:val="18"/>
                <w:szCs w:val="18"/>
              </w:rPr>
            </w:pPr>
          </w:p>
        </w:tc>
        <w:tc>
          <w:tcPr>
            <w:tcW w:w="1056"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993" w:type="dxa"/>
            <w:vMerge/>
            <w:vAlign w:val="center"/>
          </w:tcPr>
          <w:p w:rsidR="006B5767" w:rsidRPr="006B5767" w:rsidRDefault="006B5767" w:rsidP="006B5767">
            <w:pPr>
              <w:widowControl/>
              <w:tabs>
                <w:tab w:val="center" w:pos="4201"/>
                <w:tab w:val="right" w:leader="dot" w:pos="9298"/>
              </w:tabs>
              <w:autoSpaceDE w:val="0"/>
              <w:autoSpaceDN w:val="0"/>
              <w:spacing w:line="276" w:lineRule="auto"/>
              <w:jc w:val="center"/>
              <w:rPr>
                <w:rFonts w:ascii="Times New Roman" w:eastAsia="宋体" w:hAnsi="Times New Roman" w:cs="Times New Roman"/>
                <w:sz w:val="18"/>
                <w:szCs w:val="18"/>
              </w:rPr>
            </w:pPr>
          </w:p>
        </w:tc>
        <w:tc>
          <w:tcPr>
            <w:tcW w:w="3874" w:type="dxa"/>
            <w:gridSpan w:val="2"/>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宋体" w:hAnsi="Times New Roman" w:cs="Times New Roman"/>
                <w:color w:val="000000"/>
                <w:kern w:val="0"/>
                <w:sz w:val="18"/>
                <w:szCs w:val="18"/>
              </w:rPr>
            </w:pPr>
            <w:r w:rsidRPr="006B5767">
              <w:rPr>
                <w:rFonts w:ascii="Times New Roman" w:eastAsia="宋体" w:hAnsi="Times New Roman" w:cs="Times New Roman" w:hint="eastAsia"/>
                <w:color w:val="000000"/>
                <w:kern w:val="0"/>
                <w:sz w:val="18"/>
                <w:szCs w:val="18"/>
              </w:rPr>
              <w:t>工厂对单位产品的综合能耗进行有效控制的为满分。（</w:t>
            </w:r>
            <w:r w:rsidRPr="006B5767">
              <w:rPr>
                <w:rFonts w:ascii="Times New Roman" w:eastAsia="宋体" w:hAnsi="Times New Roman" w:cs="Times New Roman" w:hint="eastAsia"/>
                <w:color w:val="000000"/>
                <w:kern w:val="0"/>
                <w:sz w:val="18"/>
                <w:szCs w:val="18"/>
              </w:rPr>
              <w:t>5.7.5</w:t>
            </w:r>
            <w:r w:rsidRPr="006B5767">
              <w:rPr>
                <w:rFonts w:ascii="Times New Roman" w:eastAsia="宋体" w:hAnsi="Times New Roman" w:cs="Times New Roman" w:hint="eastAsia"/>
                <w:color w:val="000000"/>
                <w:kern w:val="0"/>
                <w:sz w:val="18"/>
                <w:szCs w:val="18"/>
              </w:rPr>
              <w:t>）</w:t>
            </w:r>
          </w:p>
        </w:tc>
        <w:tc>
          <w:tcPr>
            <w:tcW w:w="652" w:type="dxa"/>
            <w:vAlign w:val="center"/>
          </w:tcPr>
          <w:p w:rsidR="006B5767" w:rsidRPr="006B5767" w:rsidRDefault="006B5767" w:rsidP="006B5767">
            <w:pPr>
              <w:widowControl/>
              <w:numPr>
                <w:ilvl w:val="0"/>
                <w:numId w:val="9"/>
              </w:numPr>
              <w:tabs>
                <w:tab w:val="center" w:pos="4201"/>
                <w:tab w:val="right" w:leader="dot" w:pos="9298"/>
              </w:tabs>
              <w:autoSpaceDE w:val="0"/>
              <w:autoSpaceDN w:val="0"/>
              <w:spacing w:line="276" w:lineRule="auto"/>
              <w:jc w:val="center"/>
              <w:rPr>
                <w:rFonts w:ascii="Times New Roman" w:eastAsia="宋体" w:hAnsi="Times New Roman" w:cs="Times New Roman"/>
                <w:color w:val="000000"/>
                <w:kern w:val="0"/>
                <w:sz w:val="18"/>
                <w:szCs w:val="18"/>
              </w:rPr>
            </w:pPr>
          </w:p>
        </w:tc>
        <w:tc>
          <w:tcPr>
            <w:tcW w:w="5477" w:type="dxa"/>
            <w:vAlign w:val="center"/>
          </w:tcPr>
          <w:p w:rsidR="006B5767" w:rsidRPr="006B5767" w:rsidRDefault="006B5767" w:rsidP="006B5767">
            <w:pPr>
              <w:widowControl/>
              <w:tabs>
                <w:tab w:val="center" w:pos="4201"/>
                <w:tab w:val="right" w:leader="dot" w:pos="9298"/>
              </w:tabs>
              <w:autoSpaceDE w:val="0"/>
              <w:autoSpaceDN w:val="0"/>
              <w:spacing w:line="276" w:lineRule="auto"/>
              <w:rPr>
                <w:rFonts w:ascii="Times New Roman" w:eastAsia="黑体" w:hAnsi="Times New Roman" w:cs="宋体"/>
                <w:b/>
                <w:bCs/>
                <w:color w:val="FF0000"/>
                <w:sz w:val="18"/>
                <w:szCs w:val="18"/>
              </w:rPr>
            </w:pPr>
            <w:r w:rsidRPr="006B5767">
              <w:rPr>
                <w:rFonts w:ascii="Times New Roman" w:eastAsia="宋体" w:hAnsi="Times New Roman" w:cs="Times New Roman" w:hint="eastAsia"/>
                <w:sz w:val="18"/>
                <w:szCs w:val="18"/>
              </w:rPr>
              <w:t>连续三年逐年降低</w:t>
            </w:r>
            <w:r w:rsidRPr="006B5767">
              <w:rPr>
                <w:rFonts w:ascii="Times New Roman" w:eastAsia="宋体" w:hAnsi="Times New Roman" w:cs="Times New Roman" w:hint="eastAsia"/>
                <w:sz w:val="18"/>
                <w:szCs w:val="18"/>
              </w:rPr>
              <w:t>5%</w:t>
            </w:r>
            <w:r w:rsidRPr="006B5767">
              <w:rPr>
                <w:rFonts w:ascii="Times New Roman" w:eastAsia="宋体" w:hAnsi="Times New Roman" w:cs="Times New Roman" w:hint="eastAsia"/>
                <w:sz w:val="18"/>
                <w:szCs w:val="18"/>
              </w:rPr>
              <w:t>以上或达到行业先进水平，单位产品综合能耗按公式（</w:t>
            </w:r>
            <w:r w:rsidRPr="006B5767">
              <w:rPr>
                <w:rFonts w:ascii="Times New Roman" w:eastAsia="宋体" w:hAnsi="Times New Roman" w:cs="Times New Roman" w:hint="eastAsia"/>
                <w:sz w:val="18"/>
                <w:szCs w:val="18"/>
              </w:rPr>
              <w:t>C.</w:t>
            </w:r>
            <w:r w:rsidRPr="006B5767">
              <w:rPr>
                <w:rFonts w:ascii="Times New Roman" w:eastAsia="宋体" w:hAnsi="Times New Roman" w:cs="Times New Roman"/>
                <w:sz w:val="18"/>
                <w:szCs w:val="18"/>
              </w:rPr>
              <w:t>6</w:t>
            </w:r>
            <w:r w:rsidRPr="006B5767">
              <w:rPr>
                <w:rFonts w:ascii="Times New Roman" w:eastAsia="宋体" w:hAnsi="Times New Roman" w:cs="Times New Roman" w:hint="eastAsia"/>
                <w:sz w:val="18"/>
                <w:szCs w:val="18"/>
              </w:rPr>
              <w:t>）计算</w:t>
            </w:r>
            <w:r w:rsidRPr="006B5767">
              <w:rPr>
                <w:rFonts w:ascii="Times New Roman" w:eastAsia="宋体" w:hAnsi="Times New Roman" w:cs="Times New Roman" w:hint="eastAsia"/>
                <w:color w:val="000000"/>
                <w:sz w:val="18"/>
                <w:szCs w:val="18"/>
              </w:rPr>
              <w:t>。</w:t>
            </w:r>
            <w:r w:rsidRPr="006B5767">
              <w:rPr>
                <w:rFonts w:ascii="Times New Roman" w:eastAsia="宋体" w:hAnsi="Times New Roman" w:cs="Times New Roman"/>
                <w:sz w:val="18"/>
                <w:szCs w:val="18"/>
                <w:vertAlign w:val="superscript"/>
              </w:rPr>
              <w:t>b</w:t>
            </w:r>
          </w:p>
        </w:tc>
        <w:tc>
          <w:tcPr>
            <w:tcW w:w="709" w:type="dxa"/>
            <w:vAlign w:val="center"/>
          </w:tcPr>
          <w:p w:rsidR="006B5767" w:rsidRPr="006B5767" w:rsidRDefault="006B5767" w:rsidP="006B5767">
            <w:pPr>
              <w:widowControl/>
              <w:autoSpaceDE w:val="0"/>
              <w:autoSpaceDN w:val="0"/>
              <w:spacing w:line="276" w:lineRule="auto"/>
              <w:jc w:val="center"/>
              <w:rPr>
                <w:rFonts w:ascii="Times New Roman" w:eastAsia="黑体" w:hAnsi="Times New Roman" w:cs="Times New Roman"/>
                <w:color w:val="000000"/>
                <w:kern w:val="0"/>
                <w:sz w:val="18"/>
                <w:szCs w:val="18"/>
              </w:rPr>
            </w:pPr>
            <w:r w:rsidRPr="006B5767">
              <w:rPr>
                <w:rFonts w:ascii="Times New Roman" w:eastAsia="黑体" w:hAnsi="Times New Roman" w:cs="Times New Roman" w:hint="eastAsia"/>
                <w:color w:val="000000"/>
                <w:kern w:val="0"/>
                <w:sz w:val="18"/>
                <w:szCs w:val="18"/>
              </w:rPr>
              <w:t>40</w:t>
            </w:r>
          </w:p>
        </w:tc>
      </w:tr>
      <w:tr w:rsidR="006B5767" w:rsidRPr="006B5767" w:rsidTr="00863DC1">
        <w:trPr>
          <w:trHeight w:val="680"/>
          <w:jc w:val="center"/>
        </w:trPr>
        <w:tc>
          <w:tcPr>
            <w:tcW w:w="14879" w:type="dxa"/>
            <w:gridSpan w:val="9"/>
            <w:vAlign w:val="center"/>
          </w:tcPr>
          <w:p w:rsidR="006B5767" w:rsidRPr="006B5767" w:rsidRDefault="006B5767" w:rsidP="006B5767">
            <w:pPr>
              <w:widowControl/>
              <w:jc w:val="left"/>
              <w:rPr>
                <w:rFonts w:ascii="Times New Roman" w:eastAsia="宋体" w:hAnsi="Times New Roman" w:cs="Times New Roman"/>
                <w:kern w:val="0"/>
                <w:sz w:val="18"/>
                <w:szCs w:val="18"/>
              </w:rPr>
            </w:pPr>
            <w:r w:rsidRPr="006B5767">
              <w:rPr>
                <w:rFonts w:ascii="黑体" w:eastAsia="黑体" w:hAnsi="黑体" w:cs="黑体" w:hint="eastAsia"/>
                <w:kern w:val="0"/>
                <w:sz w:val="18"/>
                <w:szCs w:val="18"/>
              </w:rPr>
              <w:t>注1：</w:t>
            </w:r>
            <w:r w:rsidRPr="006B5767">
              <w:rPr>
                <w:rFonts w:ascii="Times New Roman" w:eastAsia="宋体" w:hAnsi="Times New Roman" w:cs="Times New Roman" w:hint="eastAsia"/>
                <w:kern w:val="0"/>
                <w:sz w:val="18"/>
                <w:szCs w:val="18"/>
              </w:rPr>
              <w:t>标注“</w:t>
            </w:r>
            <w:r w:rsidRPr="006B5767">
              <w:rPr>
                <w:rFonts w:ascii="Times New Roman" w:eastAsia="宋体" w:hAnsi="Times New Roman" w:cs="Times New Roman"/>
                <w:kern w:val="0"/>
                <w:sz w:val="18"/>
                <w:szCs w:val="18"/>
              </w:rPr>
              <w:t>*</w:t>
            </w:r>
            <w:r w:rsidRPr="006B5767">
              <w:rPr>
                <w:rFonts w:ascii="Times New Roman" w:eastAsia="宋体" w:hAnsi="Times New Roman" w:cs="Times New Roman" w:hint="eastAsia"/>
                <w:kern w:val="0"/>
                <w:sz w:val="18"/>
                <w:szCs w:val="18"/>
              </w:rPr>
              <w:t>”的评价要求为必选要求，</w:t>
            </w:r>
            <w:r w:rsidRPr="006B5767">
              <w:rPr>
                <w:rFonts w:ascii="Times New Roman" w:eastAsia="宋体" w:hAnsi="Times New Roman" w:cs="Times New Roman"/>
                <w:kern w:val="0"/>
                <w:sz w:val="18"/>
                <w:szCs w:val="18"/>
              </w:rPr>
              <w:t>得分为</w:t>
            </w:r>
            <w:r w:rsidRPr="006B5767">
              <w:rPr>
                <w:rFonts w:ascii="Times New Roman" w:eastAsia="宋体" w:hAnsi="Times New Roman" w:cs="Times New Roman" w:hint="eastAsia"/>
                <w:kern w:val="0"/>
                <w:sz w:val="18"/>
                <w:szCs w:val="18"/>
              </w:rPr>
              <w:t>0</w:t>
            </w:r>
            <w:r w:rsidRPr="006B5767">
              <w:rPr>
                <w:rFonts w:ascii="Times New Roman" w:eastAsia="宋体" w:hAnsi="Times New Roman" w:cs="Times New Roman" w:hint="eastAsia"/>
                <w:kern w:val="0"/>
                <w:sz w:val="18"/>
                <w:szCs w:val="18"/>
              </w:rPr>
              <w:t>分</w:t>
            </w:r>
            <w:r w:rsidRPr="006B5767">
              <w:rPr>
                <w:rFonts w:ascii="Times New Roman" w:eastAsia="宋体" w:hAnsi="Times New Roman" w:cs="Times New Roman"/>
                <w:kern w:val="0"/>
                <w:sz w:val="18"/>
                <w:szCs w:val="18"/>
              </w:rPr>
              <w:t>或满分</w:t>
            </w:r>
            <w:r w:rsidRPr="006B5767">
              <w:rPr>
                <w:rFonts w:ascii="Times New Roman" w:eastAsia="宋体" w:hAnsi="Times New Roman" w:cs="Times New Roman" w:hint="eastAsia"/>
                <w:kern w:val="0"/>
                <w:sz w:val="18"/>
                <w:szCs w:val="18"/>
              </w:rPr>
              <w:t>。</w:t>
            </w:r>
          </w:p>
          <w:p w:rsidR="006B5767" w:rsidRPr="006B5767" w:rsidRDefault="006B5767" w:rsidP="006B5767">
            <w:pPr>
              <w:widowControl/>
              <w:autoSpaceDE w:val="0"/>
              <w:autoSpaceDN w:val="0"/>
              <w:rPr>
                <w:rFonts w:ascii="Times New Roman" w:eastAsia="黑体" w:hAnsi="Times New Roman" w:cs="Times New Roman"/>
                <w:color w:val="000000"/>
                <w:kern w:val="0"/>
                <w:sz w:val="18"/>
                <w:szCs w:val="18"/>
              </w:rPr>
            </w:pPr>
            <w:r w:rsidRPr="006B5767">
              <w:rPr>
                <w:rFonts w:ascii="黑体" w:eastAsia="黑体" w:hAnsi="黑体" w:cs="黑体" w:hint="eastAsia"/>
                <w:kern w:val="0"/>
                <w:sz w:val="18"/>
                <w:szCs w:val="18"/>
              </w:rPr>
              <w:t>注2：</w:t>
            </w:r>
            <w:r w:rsidRPr="006B5767">
              <w:rPr>
                <w:rFonts w:ascii="Times New Roman" w:eastAsia="宋体" w:hAnsi="Times New Roman" w:cs="Times New Roman" w:hint="eastAsia"/>
                <w:kern w:val="0"/>
                <w:sz w:val="18"/>
                <w:szCs w:val="18"/>
              </w:rPr>
              <w:t>指标得分计算四舍五入保留三位小数。</w:t>
            </w:r>
          </w:p>
        </w:tc>
      </w:tr>
      <w:tr w:rsidR="006B5767" w:rsidRPr="006B5767" w:rsidTr="00863DC1">
        <w:trPr>
          <w:trHeight w:val="624"/>
          <w:jc w:val="center"/>
        </w:trPr>
        <w:tc>
          <w:tcPr>
            <w:tcW w:w="14879" w:type="dxa"/>
            <w:gridSpan w:val="9"/>
            <w:vAlign w:val="center"/>
          </w:tcPr>
          <w:p w:rsidR="006B5767" w:rsidRPr="006B5767" w:rsidRDefault="006B5767" w:rsidP="006B5767">
            <w:pPr>
              <w:widowControl/>
              <w:tabs>
                <w:tab w:val="center" w:pos="4201"/>
                <w:tab w:val="right" w:leader="dot" w:pos="9298"/>
              </w:tabs>
              <w:autoSpaceDE w:val="0"/>
              <w:autoSpaceDN w:val="0"/>
              <w:jc w:val="left"/>
              <w:rPr>
                <w:rFonts w:ascii="Times New Roman" w:eastAsia="宋体" w:hAnsi="Times New Roman" w:cs="宋体"/>
                <w:sz w:val="18"/>
                <w:szCs w:val="18"/>
              </w:rPr>
            </w:pPr>
            <w:r w:rsidRPr="006B5767">
              <w:rPr>
                <w:rFonts w:ascii="Times New Roman" w:eastAsia="宋体" w:hAnsi="Times New Roman" w:cs="宋体"/>
                <w:sz w:val="18"/>
                <w:szCs w:val="18"/>
                <w:vertAlign w:val="superscript"/>
              </w:rPr>
              <w:t>a</w:t>
            </w:r>
            <w:r w:rsidRPr="006B5767">
              <w:rPr>
                <w:rFonts w:ascii="Times New Roman" w:eastAsia="宋体" w:hAnsi="Times New Roman" w:cs="宋体" w:hint="eastAsia"/>
                <w:sz w:val="18"/>
                <w:szCs w:val="18"/>
              </w:rPr>
              <w:t>可选要求，按公式（</w:t>
            </w:r>
            <w:r w:rsidRPr="006B5767">
              <w:rPr>
                <w:rFonts w:ascii="Times New Roman" w:eastAsia="宋体" w:hAnsi="Times New Roman" w:cs="宋体" w:hint="eastAsia"/>
                <w:sz w:val="18"/>
                <w:szCs w:val="18"/>
              </w:rPr>
              <w:t>3</w:t>
            </w:r>
            <w:r w:rsidRPr="006B5767">
              <w:rPr>
                <w:rFonts w:ascii="Times New Roman" w:eastAsia="宋体" w:hAnsi="Times New Roman" w:cs="宋体" w:hint="eastAsia"/>
                <w:sz w:val="18"/>
                <w:szCs w:val="18"/>
              </w:rPr>
              <w:t>）计算得分，当必选要求无规定值时，</w:t>
            </w:r>
            <w:r w:rsidRPr="006B5767">
              <w:rPr>
                <w:rFonts w:ascii="Times New Roman" w:eastAsia="宋体" w:hAnsi="Times New Roman" w:cs="宋体"/>
                <w:i/>
                <w:sz w:val="18"/>
                <w:szCs w:val="18"/>
              </w:rPr>
              <w:t>D</w:t>
            </w:r>
            <w:r w:rsidRPr="006B5767">
              <w:rPr>
                <w:rFonts w:ascii="Times New Roman" w:eastAsia="宋体" w:hAnsi="Times New Roman" w:cs="宋体"/>
                <w:sz w:val="18"/>
                <w:szCs w:val="18"/>
                <w:vertAlign w:val="subscript"/>
              </w:rPr>
              <w:t>0</w:t>
            </w:r>
            <w:r w:rsidRPr="006B5767">
              <w:rPr>
                <w:rFonts w:ascii="Times New Roman" w:eastAsia="宋体" w:hAnsi="Times New Roman" w:cs="宋体"/>
                <w:sz w:val="18"/>
                <w:szCs w:val="18"/>
              </w:rPr>
              <w:t>=0</w:t>
            </w:r>
            <w:r w:rsidRPr="006B5767">
              <w:rPr>
                <w:rFonts w:ascii="Times New Roman" w:eastAsia="宋体" w:hAnsi="Times New Roman" w:cs="宋体" w:hint="eastAsia"/>
                <w:sz w:val="18"/>
                <w:szCs w:val="18"/>
              </w:rPr>
              <w:t>。</w:t>
            </w:r>
          </w:p>
          <w:p w:rsidR="006B5767" w:rsidRPr="006B5767" w:rsidRDefault="006B5767" w:rsidP="006B5767">
            <w:pPr>
              <w:widowControl/>
              <w:tabs>
                <w:tab w:val="center" w:pos="4201"/>
                <w:tab w:val="right" w:leader="dot" w:pos="9298"/>
              </w:tabs>
              <w:autoSpaceDE w:val="0"/>
              <w:autoSpaceDN w:val="0"/>
              <w:jc w:val="left"/>
              <w:rPr>
                <w:rFonts w:ascii="Times New Roman" w:eastAsia="宋体" w:hAnsi="Times New Roman" w:cs="宋体"/>
                <w:sz w:val="18"/>
                <w:szCs w:val="18"/>
              </w:rPr>
            </w:pPr>
            <w:r w:rsidRPr="006B5767">
              <w:rPr>
                <w:rFonts w:ascii="Times New Roman" w:eastAsia="宋体" w:hAnsi="Times New Roman" w:cs="宋体"/>
                <w:kern w:val="0"/>
                <w:sz w:val="18"/>
                <w:szCs w:val="18"/>
                <w:vertAlign w:val="superscript"/>
              </w:rPr>
              <w:t>b</w:t>
            </w:r>
            <w:r w:rsidRPr="006B5767">
              <w:rPr>
                <w:rFonts w:ascii="Times New Roman" w:eastAsia="宋体" w:hAnsi="Times New Roman" w:cs="宋体" w:hint="eastAsia"/>
                <w:kern w:val="0"/>
                <w:sz w:val="18"/>
                <w:szCs w:val="18"/>
              </w:rPr>
              <w:t>可选要求，按公式（</w:t>
            </w:r>
            <w:r w:rsidRPr="006B5767">
              <w:rPr>
                <w:rFonts w:ascii="Times New Roman" w:eastAsia="宋体" w:hAnsi="Times New Roman" w:cs="宋体" w:hint="eastAsia"/>
                <w:kern w:val="0"/>
                <w:sz w:val="18"/>
                <w:szCs w:val="18"/>
              </w:rPr>
              <w:t>3</w:t>
            </w:r>
            <w:r w:rsidRPr="006B5767">
              <w:rPr>
                <w:rFonts w:ascii="Times New Roman" w:eastAsia="宋体" w:hAnsi="Times New Roman" w:cs="宋体" w:hint="eastAsia"/>
                <w:kern w:val="0"/>
                <w:sz w:val="18"/>
                <w:szCs w:val="18"/>
              </w:rPr>
              <w:t>）计算得分。</w:t>
            </w:r>
          </w:p>
        </w:tc>
      </w:tr>
      <w:bookmarkEnd w:id="92"/>
    </w:tbl>
    <w:p w:rsidR="006B5767" w:rsidRPr="006B5767" w:rsidRDefault="006B5767" w:rsidP="006B5767">
      <w:pPr>
        <w:widowControl/>
        <w:rPr>
          <w:rFonts w:ascii="Times New Roman" w:eastAsia="黑体" w:hAnsi="Times New Roman" w:cs="Times New Roman"/>
          <w:b/>
          <w:color w:val="000000"/>
          <w:kern w:val="0"/>
          <w:sz w:val="11"/>
          <w:szCs w:val="11"/>
        </w:rPr>
      </w:pPr>
    </w:p>
    <w:p w:rsidR="006B5767" w:rsidRPr="006B5767" w:rsidRDefault="006B5767" w:rsidP="006B5767">
      <w:pPr>
        <w:jc w:val="left"/>
        <w:rPr>
          <w:rFonts w:ascii="Times New Roman" w:eastAsia="黑体" w:hAnsi="Times New Roman" w:cs="Times New Roman"/>
          <w:b/>
          <w:color w:val="000000"/>
          <w:kern w:val="0"/>
          <w:sz w:val="8"/>
          <w:szCs w:val="8"/>
        </w:rPr>
        <w:sectPr w:rsidR="006B5767" w:rsidRPr="006B5767">
          <w:pgSz w:w="16840" w:h="11910" w:orient="landscape"/>
          <w:pgMar w:top="1440" w:right="1080" w:bottom="1440" w:left="1080" w:header="720" w:footer="720" w:gutter="0"/>
          <w:cols w:space="720"/>
          <w:docGrid w:linePitch="299"/>
        </w:sectPr>
      </w:pPr>
    </w:p>
    <w:p w:rsidR="006B5767" w:rsidRPr="006B5767" w:rsidRDefault="006B5767" w:rsidP="006B5767">
      <w:pPr>
        <w:jc w:val="left"/>
        <w:rPr>
          <w:rFonts w:ascii="Times New Roman" w:eastAsia="黑体" w:hAnsi="Times New Roman" w:cs="Times New Roman"/>
          <w:b/>
          <w:color w:val="000000"/>
          <w:kern w:val="0"/>
          <w:sz w:val="18"/>
          <w:szCs w:val="18"/>
        </w:rPr>
      </w:pPr>
    </w:p>
    <w:p w:rsidR="006B5767" w:rsidRPr="006B5767" w:rsidRDefault="006B5767" w:rsidP="006B5767">
      <w:pPr>
        <w:keepNext/>
        <w:keepLines/>
        <w:spacing w:before="120" w:after="120" w:line="360" w:lineRule="auto"/>
        <w:jc w:val="center"/>
        <w:outlineLvl w:val="0"/>
        <w:rPr>
          <w:rFonts w:ascii="黑体" w:eastAsia="黑体" w:hAnsi="黑体" w:cs="Times New Roman"/>
          <w:bCs/>
          <w:kern w:val="44"/>
          <w:szCs w:val="21"/>
        </w:rPr>
      </w:pPr>
      <w:bookmarkStart w:id="108" w:name="_Toc4969"/>
      <w:r w:rsidRPr="006B5767">
        <w:rPr>
          <w:rFonts w:ascii="黑体" w:eastAsia="黑体" w:hAnsi="黑体" w:cs="Times New Roman"/>
          <w:bCs/>
          <w:kern w:val="44"/>
          <w:szCs w:val="21"/>
        </w:rPr>
        <w:t>附录C</w:t>
      </w:r>
      <w:r w:rsidRPr="006B5767">
        <w:rPr>
          <w:rFonts w:ascii="黑体" w:eastAsia="黑体" w:hAnsi="黑体" w:cs="Times New Roman"/>
          <w:bCs/>
          <w:kern w:val="44"/>
          <w:szCs w:val="21"/>
        </w:rPr>
        <w:br/>
        <w:t>（规范性）</w:t>
      </w:r>
      <w:r w:rsidRPr="006B5767">
        <w:rPr>
          <w:rFonts w:ascii="黑体" w:eastAsia="黑体" w:hAnsi="黑体" w:cs="Times New Roman"/>
          <w:bCs/>
          <w:kern w:val="44"/>
          <w:szCs w:val="21"/>
        </w:rPr>
        <w:br/>
        <w:t>指标计算方法</w:t>
      </w:r>
      <w:bookmarkEnd w:id="108"/>
    </w:p>
    <w:p w:rsidR="006B5767" w:rsidRPr="006B5767" w:rsidRDefault="006B5767" w:rsidP="006B5767">
      <w:pPr>
        <w:spacing w:beforeLines="50" w:before="156" w:afterLines="50" w:after="156" w:line="360" w:lineRule="auto"/>
        <w:jc w:val="left"/>
        <w:rPr>
          <w:rFonts w:ascii="Times New Roman" w:eastAsia="黑体" w:hAnsi="Times New Roman" w:cs="Times New Roman"/>
          <w:color w:val="000000"/>
          <w:kern w:val="0"/>
          <w:szCs w:val="21"/>
        </w:rPr>
      </w:pPr>
      <w:bookmarkStart w:id="109" w:name="_Toc21591381"/>
      <w:bookmarkStart w:id="110" w:name="_Toc21604377"/>
      <w:r w:rsidRPr="006B5767">
        <w:rPr>
          <w:rFonts w:ascii="Times New Roman" w:eastAsia="黑体" w:hAnsi="Times New Roman" w:cs="Times New Roman"/>
          <w:color w:val="000000"/>
          <w:kern w:val="0"/>
          <w:szCs w:val="21"/>
        </w:rPr>
        <w:t xml:space="preserve">C.1 </w:t>
      </w:r>
      <w:r w:rsidRPr="006B5767">
        <w:rPr>
          <w:rFonts w:ascii="Times New Roman" w:eastAsia="黑体" w:hAnsi="Times New Roman" w:cs="Times New Roman" w:hint="eastAsia"/>
          <w:color w:val="000000"/>
          <w:kern w:val="0"/>
          <w:szCs w:val="21"/>
        </w:rPr>
        <w:t xml:space="preserve"> </w:t>
      </w:r>
      <w:r w:rsidRPr="006B5767">
        <w:rPr>
          <w:rFonts w:ascii="Times New Roman" w:eastAsia="黑体" w:hAnsi="Times New Roman" w:cs="Times New Roman" w:hint="eastAsia"/>
          <w:color w:val="000000"/>
          <w:kern w:val="0"/>
          <w:szCs w:val="21"/>
        </w:rPr>
        <w:t>节能灯配备比例</w:t>
      </w:r>
      <w:bookmarkEnd w:id="109"/>
      <w:bookmarkEnd w:id="110"/>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工厂使用的节能型普通照明灯具（光效≥60lm/W）占全部照明灯具的比例，按公式（C.1）计算。</w:t>
      </w:r>
    </w:p>
    <w:p w:rsidR="006B5767" w:rsidRPr="006B5767" w:rsidRDefault="006B5767" w:rsidP="006B5767">
      <w:pPr>
        <w:spacing w:line="360" w:lineRule="auto"/>
        <w:ind w:firstLineChars="200" w:firstLine="420"/>
        <w:jc w:val="right"/>
        <w:rPr>
          <w:rFonts w:ascii="Times New Roman" w:eastAsia="宋体" w:hAnsi="Times New Roman" w:cs="Times New Roman"/>
          <w:bCs/>
          <w:kern w:val="0"/>
          <w:szCs w:val="21"/>
          <w:lang w:eastAsia="en-US"/>
        </w:rPr>
      </w:pPr>
      <m:oMath>
        <m:r>
          <m:rPr>
            <m:sty m:val="p"/>
          </m:rPr>
          <w:rPr>
            <w:rFonts w:ascii="Cambria Math" w:eastAsia="宋体" w:hAnsi="Cambria Math" w:cs="Times New Roman" w:hint="eastAsia"/>
            <w:kern w:val="0"/>
            <w:szCs w:val="21"/>
          </w:rPr>
          <m:t>l=</m:t>
        </m:r>
        <m:f>
          <m:fPr>
            <m:ctrlPr>
              <w:rPr>
                <w:rFonts w:ascii="Cambria Math" w:eastAsia="宋体" w:hAnsi="Cambria Math" w:cs="Times New Roman" w:hint="eastAsia"/>
                <w:kern w:val="0"/>
                <w:szCs w:val="21"/>
              </w:rPr>
            </m:ctrlPr>
          </m:fPr>
          <m:num>
            <m:sSub>
              <m:sSubPr>
                <m:ctrlPr>
                  <w:rPr>
                    <w:rFonts w:ascii="Cambria Math" w:eastAsia="宋体" w:hAnsi="Cambria Math" w:cs="Times New Roman" w:hint="eastAsia"/>
                    <w:kern w:val="0"/>
                    <w:szCs w:val="21"/>
                  </w:rPr>
                </m:ctrlPr>
              </m:sSubPr>
              <m:e>
                <m:r>
                  <m:rPr>
                    <m:sty m:val="p"/>
                  </m:rPr>
                  <w:rPr>
                    <w:rFonts w:ascii="Cambria Math" w:eastAsia="宋体" w:hAnsi="Cambria Math" w:cs="Times New Roman" w:hint="eastAsia"/>
                    <w:kern w:val="0"/>
                    <w:szCs w:val="21"/>
                  </w:rPr>
                  <m:t>L</m:t>
                </m:r>
              </m:e>
              <m:sub>
                <m:r>
                  <m:rPr>
                    <m:sty m:val="p"/>
                  </m:rPr>
                  <w:rPr>
                    <w:rFonts w:ascii="Cambria Math" w:eastAsia="宋体" w:hAnsi="Cambria Math" w:cs="Times New Roman" w:hint="eastAsia"/>
                    <w:kern w:val="0"/>
                    <w:szCs w:val="21"/>
                  </w:rPr>
                  <m:t>jn</m:t>
                </m:r>
              </m:sub>
            </m:sSub>
          </m:num>
          <m:den>
            <m:r>
              <m:rPr>
                <m:sty m:val="p"/>
              </m:rPr>
              <w:rPr>
                <w:rFonts w:ascii="Cambria Math" w:eastAsia="宋体" w:hAnsi="Cambria Math" w:cs="Times New Roman" w:hint="eastAsia"/>
                <w:kern w:val="0"/>
                <w:szCs w:val="21"/>
              </w:rPr>
              <m:t>L</m:t>
            </m:r>
          </m:den>
        </m:f>
        <m:r>
          <m:rPr>
            <m:sty m:val="p"/>
          </m:rPr>
          <w:rPr>
            <w:rFonts w:ascii="Cambria Math" w:eastAsia="宋体" w:hAnsi="Cambria Math" w:cs="Times New Roman" w:hint="eastAsia"/>
            <w:kern w:val="0"/>
            <w:szCs w:val="21"/>
          </w:rPr>
          <m:t>×</m:t>
        </m:r>
        <m:r>
          <m:rPr>
            <m:sty m:val="p"/>
          </m:rPr>
          <w:rPr>
            <w:rFonts w:ascii="Cambria Math" w:eastAsia="宋体" w:hAnsi="Cambria Math" w:cs="Times New Roman" w:hint="eastAsia"/>
            <w:kern w:val="0"/>
            <w:szCs w:val="21"/>
          </w:rPr>
          <m:t>100%</m:t>
        </m:r>
      </m:oMath>
      <w:r w:rsidRPr="006B5767">
        <w:rPr>
          <w:rFonts w:ascii="宋体" w:eastAsia="宋体" w:hAnsi="宋体" w:cs="宋体" w:hint="eastAsia"/>
          <w:color w:val="000000"/>
          <w:kern w:val="0"/>
          <w:szCs w:val="21"/>
          <w:lang w:eastAsia="en-US"/>
        </w:rPr>
        <w:t>………………………</w:t>
      </w:r>
      <w:r w:rsidRPr="006B5767">
        <w:rPr>
          <w:rFonts w:ascii="Times New Roman" w:eastAsia="宋体" w:hAnsi="Times New Roman" w:cs="Times New Roman" w:hint="eastAsia"/>
          <w:kern w:val="0"/>
          <w:szCs w:val="21"/>
        </w:rPr>
        <w:t>…………………（</w:t>
      </w:r>
      <w:r w:rsidRPr="006B5767">
        <w:rPr>
          <w:rFonts w:ascii="Times New Roman" w:eastAsia="宋体" w:hAnsi="Times New Roman" w:cs="Times New Roman" w:hint="eastAsia"/>
          <w:kern w:val="0"/>
          <w:szCs w:val="21"/>
        </w:rPr>
        <w:t>C.1</w:t>
      </w:r>
      <w:r w:rsidRPr="006B5767">
        <w:rPr>
          <w:rFonts w:ascii="Times New Roman" w:eastAsia="宋体" w:hAnsi="Times New Roman" w:cs="Times New Roman" w:hint="eastAsia"/>
          <w:kern w:val="0"/>
          <w:szCs w:val="21"/>
        </w:rPr>
        <w:t>）</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式中：</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l——使用的节能型普通照明灯具（光效≥60lm/W）占全部照明灯具的比例，%；</w:t>
      </w:r>
    </w:p>
    <w:p w:rsidR="006B5767" w:rsidRPr="006B5767" w:rsidRDefault="006B5767" w:rsidP="006B5767">
      <w:pPr>
        <w:ind w:firstLineChars="200" w:firstLine="420"/>
        <w:rPr>
          <w:rFonts w:ascii="宋体" w:eastAsia="宋体" w:hAnsi="宋体" w:cs="宋体"/>
          <w:kern w:val="0"/>
          <w:szCs w:val="21"/>
        </w:rPr>
      </w:pPr>
      <m:oMath>
        <m:sSub>
          <m:sSubPr>
            <m:ctrlPr>
              <w:rPr>
                <w:rFonts w:ascii="Cambria Math" w:eastAsia="宋体" w:hAnsi="Cambria Math" w:cs="宋体" w:hint="eastAsia"/>
                <w:kern w:val="0"/>
                <w:szCs w:val="21"/>
              </w:rPr>
            </m:ctrlPr>
          </m:sSubPr>
          <m:e>
            <m:r>
              <m:rPr>
                <m:sty m:val="p"/>
              </m:rPr>
              <w:rPr>
                <w:rFonts w:ascii="Cambria Math" w:eastAsia="宋体" w:hAnsi="Cambria Math" w:cs="宋体" w:hint="eastAsia"/>
                <w:kern w:val="0"/>
                <w:szCs w:val="21"/>
              </w:rPr>
              <m:t>L</m:t>
            </m:r>
          </m:e>
          <m:sub>
            <m:r>
              <m:rPr>
                <m:sty m:val="p"/>
              </m:rPr>
              <w:rPr>
                <w:rFonts w:ascii="Cambria Math" w:eastAsia="宋体" w:hAnsi="Cambria Math" w:cs="宋体" w:hint="eastAsia"/>
                <w:kern w:val="0"/>
                <w:szCs w:val="21"/>
              </w:rPr>
              <m:t>jn</m:t>
            </m:r>
          </m:sub>
        </m:sSub>
      </m:oMath>
      <w:r w:rsidRPr="006B5767">
        <w:rPr>
          <w:rFonts w:ascii="宋体" w:eastAsia="宋体" w:hAnsi="宋体" w:cs="宋体" w:hint="eastAsia"/>
          <w:kern w:val="0"/>
          <w:szCs w:val="21"/>
        </w:rPr>
        <w:t>——使用的节能照明灯具（光效≥60lm/W）总数量，单位为个；</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L——工厂照明灯具安装总数，单位为个。</w:t>
      </w:r>
    </w:p>
    <w:p w:rsidR="006B5767" w:rsidRPr="006B5767" w:rsidRDefault="006B5767" w:rsidP="006B5767">
      <w:pPr>
        <w:spacing w:beforeLines="50" w:before="156" w:afterLines="50" w:after="156" w:line="360" w:lineRule="auto"/>
        <w:jc w:val="left"/>
        <w:rPr>
          <w:rFonts w:ascii="Times New Roman" w:eastAsia="黑体" w:hAnsi="Times New Roman" w:cs="Times New Roman"/>
          <w:color w:val="000000"/>
          <w:kern w:val="0"/>
          <w:szCs w:val="21"/>
        </w:rPr>
      </w:pPr>
      <w:r w:rsidRPr="006B5767">
        <w:rPr>
          <w:rFonts w:ascii="Times New Roman" w:eastAsia="黑体" w:hAnsi="Times New Roman" w:cs="Times New Roman"/>
          <w:color w:val="000000"/>
          <w:kern w:val="0"/>
          <w:szCs w:val="21"/>
        </w:rPr>
        <w:t>C.</w:t>
      </w:r>
      <w:r w:rsidRPr="006B5767">
        <w:rPr>
          <w:rFonts w:ascii="Times New Roman" w:eastAsia="黑体" w:hAnsi="Times New Roman" w:cs="Times New Roman" w:hint="eastAsia"/>
          <w:color w:val="000000"/>
          <w:kern w:val="0"/>
          <w:szCs w:val="21"/>
        </w:rPr>
        <w:t>2</w:t>
      </w:r>
      <w:r w:rsidRPr="006B5767">
        <w:rPr>
          <w:rFonts w:ascii="Times New Roman" w:eastAsia="黑体" w:hAnsi="Times New Roman" w:cs="Times New Roman"/>
          <w:color w:val="000000"/>
          <w:kern w:val="0"/>
          <w:szCs w:val="21"/>
        </w:rPr>
        <w:t xml:space="preserve"> </w:t>
      </w:r>
      <w:r w:rsidRPr="006B5767">
        <w:rPr>
          <w:rFonts w:ascii="Times New Roman" w:eastAsia="黑体" w:hAnsi="Times New Roman" w:cs="Times New Roman" w:hint="eastAsia"/>
          <w:color w:val="000000"/>
          <w:kern w:val="0"/>
          <w:szCs w:val="21"/>
        </w:rPr>
        <w:t xml:space="preserve"> </w:t>
      </w:r>
      <w:r w:rsidRPr="006B5767">
        <w:rPr>
          <w:rFonts w:ascii="Times New Roman" w:eastAsia="黑体" w:hAnsi="Times New Roman" w:cs="Times New Roman"/>
          <w:color w:val="000000"/>
          <w:kern w:val="0"/>
          <w:szCs w:val="21"/>
        </w:rPr>
        <w:t>容积率</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容积率为工厂总建筑物（正负0标高以上的建筑面积）、构筑物面积与厂区用地面积的比值，按公式（C.2）计算。</w:t>
      </w:r>
    </w:p>
    <w:p w:rsidR="006B5767" w:rsidRPr="006B5767" w:rsidRDefault="006B5767" w:rsidP="006B5767">
      <w:pPr>
        <w:ind w:firstLineChars="200" w:firstLine="420"/>
        <w:jc w:val="right"/>
        <w:rPr>
          <w:rFonts w:ascii="宋体" w:eastAsia="宋体" w:hAnsi="宋体" w:cs="宋体"/>
          <w:kern w:val="0"/>
          <w:szCs w:val="21"/>
        </w:rPr>
      </w:pPr>
      <m:oMath>
        <m:r>
          <m:rPr>
            <m:sty m:val="p"/>
          </m:rPr>
          <w:rPr>
            <w:rFonts w:ascii="Cambria Math" w:eastAsia="宋体" w:hAnsi="Cambria Math" w:cs="宋体" w:hint="eastAsia"/>
            <w:kern w:val="0"/>
            <w:szCs w:val="21"/>
          </w:rPr>
          <m:t>R=</m:t>
        </m:r>
        <m:f>
          <m:fPr>
            <m:ctrlPr>
              <w:rPr>
                <w:rFonts w:ascii="Cambria Math" w:eastAsia="宋体" w:hAnsi="Cambria Math" w:cs="宋体" w:hint="eastAsia"/>
                <w:kern w:val="0"/>
                <w:szCs w:val="21"/>
              </w:rPr>
            </m:ctrlPr>
          </m:fPr>
          <m:num>
            <m:sSub>
              <m:sSubPr>
                <m:ctrlPr>
                  <w:rPr>
                    <w:rFonts w:ascii="Cambria Math" w:eastAsia="宋体" w:hAnsi="Cambria Math" w:cs="宋体" w:hint="eastAsia"/>
                    <w:kern w:val="0"/>
                    <w:szCs w:val="21"/>
                  </w:rPr>
                </m:ctrlPr>
              </m:sSubPr>
              <m:e>
                <m:r>
                  <m:rPr>
                    <m:sty m:val="p"/>
                  </m:rPr>
                  <w:rPr>
                    <w:rFonts w:ascii="Cambria Math" w:eastAsia="宋体" w:hAnsi="Cambria Math" w:cs="宋体" w:hint="eastAsia"/>
                    <w:kern w:val="0"/>
                    <w:szCs w:val="21"/>
                  </w:rPr>
                  <m:t>A</m:t>
                </m:r>
              </m:e>
              <m:sub>
                <m:r>
                  <m:rPr>
                    <m:sty m:val="p"/>
                  </m:rPr>
                  <w:rPr>
                    <w:rFonts w:ascii="Cambria Math" w:eastAsia="宋体" w:hAnsi="Cambria Math" w:cs="宋体" w:hint="eastAsia"/>
                    <w:kern w:val="0"/>
                    <w:szCs w:val="21"/>
                  </w:rPr>
                  <m:t>总建筑物</m:t>
                </m:r>
              </m:sub>
            </m:sSub>
            <m:r>
              <m:rPr>
                <m:sty m:val="p"/>
              </m:rPr>
              <w:rPr>
                <w:rFonts w:ascii="Cambria Math" w:eastAsia="宋体" w:hAnsi="Cambria Math" w:cs="宋体" w:hint="eastAsia"/>
                <w:kern w:val="0"/>
                <w:szCs w:val="21"/>
              </w:rPr>
              <m:t>+</m:t>
            </m:r>
            <m:sSub>
              <m:sSubPr>
                <m:ctrlPr>
                  <w:rPr>
                    <w:rFonts w:ascii="Cambria Math" w:eastAsia="宋体" w:hAnsi="Cambria Math" w:cs="宋体" w:hint="eastAsia"/>
                    <w:kern w:val="0"/>
                    <w:szCs w:val="21"/>
                  </w:rPr>
                </m:ctrlPr>
              </m:sSubPr>
              <m:e>
                <m:r>
                  <m:rPr>
                    <m:sty m:val="p"/>
                  </m:rPr>
                  <w:rPr>
                    <w:rFonts w:ascii="Cambria Math" w:eastAsia="宋体" w:hAnsi="Cambria Math" w:cs="宋体" w:hint="eastAsia"/>
                    <w:kern w:val="0"/>
                    <w:szCs w:val="21"/>
                  </w:rPr>
                  <m:t>A</m:t>
                </m:r>
              </m:e>
              <m:sub>
                <m:r>
                  <m:rPr>
                    <m:sty m:val="p"/>
                  </m:rPr>
                  <w:rPr>
                    <w:rFonts w:ascii="Cambria Math" w:eastAsia="宋体" w:hAnsi="Cambria Math" w:cs="宋体" w:hint="eastAsia"/>
                    <w:kern w:val="0"/>
                    <w:szCs w:val="21"/>
                  </w:rPr>
                  <m:t>总构筑物</m:t>
                </m:r>
              </m:sub>
            </m:sSub>
          </m:num>
          <m:den>
            <m:sSub>
              <m:sSubPr>
                <m:ctrlPr>
                  <w:rPr>
                    <w:rFonts w:ascii="Cambria Math" w:eastAsia="宋体" w:hAnsi="Cambria Math" w:cs="宋体" w:hint="eastAsia"/>
                    <w:kern w:val="0"/>
                    <w:szCs w:val="21"/>
                  </w:rPr>
                </m:ctrlPr>
              </m:sSubPr>
              <m:e>
                <m:r>
                  <m:rPr>
                    <m:sty m:val="p"/>
                  </m:rPr>
                  <w:rPr>
                    <w:rFonts w:ascii="Cambria Math" w:eastAsia="宋体" w:hAnsi="Cambria Math" w:cs="宋体" w:hint="eastAsia"/>
                    <w:kern w:val="0"/>
                    <w:szCs w:val="21"/>
                  </w:rPr>
                  <m:t>A</m:t>
                </m:r>
              </m:e>
              <m:sub>
                <m:r>
                  <m:rPr>
                    <m:sty m:val="p"/>
                  </m:rPr>
                  <w:rPr>
                    <w:rFonts w:ascii="Cambria Math" w:eastAsia="宋体" w:hAnsi="Cambria Math" w:cs="宋体" w:hint="eastAsia"/>
                    <w:kern w:val="0"/>
                    <w:szCs w:val="21"/>
                  </w:rPr>
                  <m:t>用地</m:t>
                </m:r>
              </m:sub>
            </m:sSub>
          </m:den>
        </m:f>
      </m:oMath>
      <w:r w:rsidRPr="006B5767">
        <w:rPr>
          <w:rFonts w:ascii="宋体" w:eastAsia="宋体" w:hAnsi="宋体" w:cs="宋体" w:hint="eastAsia"/>
          <w:color w:val="000000"/>
          <w:kern w:val="0"/>
          <w:szCs w:val="21"/>
          <w:lang w:eastAsia="en-US"/>
        </w:rPr>
        <w:t>………………</w:t>
      </w:r>
      <w:r w:rsidRPr="006B5767">
        <w:rPr>
          <w:rFonts w:ascii="宋体" w:eastAsia="宋体" w:hAnsi="宋体" w:cs="宋体" w:hint="eastAsia"/>
          <w:kern w:val="0"/>
          <w:szCs w:val="21"/>
        </w:rPr>
        <w:t>………………………（C.2）</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式中：</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R——工厂容积率；</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A</w:t>
      </w:r>
      <w:r w:rsidRPr="006B5767">
        <w:rPr>
          <w:rFonts w:ascii="宋体" w:eastAsia="宋体" w:hAnsi="宋体" w:cs="宋体" w:hint="eastAsia"/>
          <w:kern w:val="0"/>
          <w:szCs w:val="21"/>
          <w:vertAlign w:val="subscript"/>
        </w:rPr>
        <w:t>总建筑物</w:t>
      </w:r>
      <w:r w:rsidRPr="006B5767">
        <w:rPr>
          <w:rFonts w:ascii="宋体" w:eastAsia="宋体" w:hAnsi="宋体" w:cs="宋体" w:hint="eastAsia"/>
          <w:kern w:val="0"/>
          <w:szCs w:val="21"/>
        </w:rPr>
        <w:t>——工厂总建筑物建筑面积，建筑物层高超过8 m的，在计算容积率时该层建筑面积加倍计算，单位为平方米（m</w:t>
      </w:r>
      <w:r w:rsidRPr="006B5767">
        <w:rPr>
          <w:rFonts w:ascii="宋体" w:eastAsia="宋体" w:hAnsi="宋体" w:cs="宋体" w:hint="eastAsia"/>
          <w:kern w:val="0"/>
          <w:szCs w:val="21"/>
          <w:vertAlign w:val="superscript"/>
        </w:rPr>
        <w:t>2</w:t>
      </w:r>
      <w:r w:rsidRPr="006B5767">
        <w:rPr>
          <w:rFonts w:ascii="宋体" w:eastAsia="宋体" w:hAnsi="宋体" w:cs="宋体" w:hint="eastAsia"/>
          <w:kern w:val="0"/>
          <w:szCs w:val="21"/>
        </w:rPr>
        <w:t>）；</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A</w:t>
      </w:r>
      <w:r w:rsidRPr="006B5767">
        <w:rPr>
          <w:rFonts w:ascii="宋体" w:eastAsia="宋体" w:hAnsi="宋体" w:cs="宋体" w:hint="eastAsia"/>
          <w:kern w:val="0"/>
          <w:szCs w:val="21"/>
          <w:vertAlign w:val="subscript"/>
        </w:rPr>
        <w:t>总构筑物</w:t>
      </w:r>
      <w:r w:rsidRPr="006B5767">
        <w:rPr>
          <w:rFonts w:ascii="宋体" w:eastAsia="宋体" w:hAnsi="宋体" w:cs="宋体" w:hint="eastAsia"/>
          <w:kern w:val="0"/>
          <w:szCs w:val="21"/>
        </w:rPr>
        <w:t>——工厂总构筑物建筑面积，计算面积的构筑物种类按GB/T 50353，单位为平方米（m</w:t>
      </w:r>
      <w:r w:rsidRPr="006B5767">
        <w:rPr>
          <w:rFonts w:ascii="宋体" w:eastAsia="宋体" w:hAnsi="宋体" w:cs="宋体" w:hint="eastAsia"/>
          <w:kern w:val="0"/>
          <w:szCs w:val="21"/>
          <w:vertAlign w:val="superscript"/>
        </w:rPr>
        <w:t>2</w:t>
      </w:r>
      <w:r w:rsidRPr="006B5767">
        <w:rPr>
          <w:rFonts w:ascii="宋体" w:eastAsia="宋体" w:hAnsi="宋体" w:cs="宋体" w:hint="eastAsia"/>
          <w:kern w:val="0"/>
          <w:szCs w:val="21"/>
        </w:rPr>
        <w:t>）；</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A</w:t>
      </w:r>
      <w:r w:rsidRPr="006B5767">
        <w:rPr>
          <w:rFonts w:ascii="宋体" w:eastAsia="宋体" w:hAnsi="宋体" w:cs="宋体" w:hint="eastAsia"/>
          <w:kern w:val="0"/>
          <w:szCs w:val="21"/>
          <w:vertAlign w:val="subscript"/>
        </w:rPr>
        <w:t>用地</w:t>
      </w:r>
      <w:r w:rsidRPr="006B5767">
        <w:rPr>
          <w:rFonts w:ascii="宋体" w:eastAsia="宋体" w:hAnsi="宋体" w:cs="宋体" w:hint="eastAsia"/>
          <w:kern w:val="0"/>
          <w:szCs w:val="21"/>
        </w:rPr>
        <w:t>——工厂用地面积，单位为平方米</w:t>
      </w:r>
      <w:bookmarkStart w:id="111" w:name="_Hlk54898798"/>
      <w:r w:rsidRPr="006B5767">
        <w:rPr>
          <w:rFonts w:ascii="宋体" w:eastAsia="宋体" w:hAnsi="宋体" w:cs="宋体" w:hint="eastAsia"/>
          <w:kern w:val="0"/>
          <w:szCs w:val="21"/>
        </w:rPr>
        <w:t>（m</w:t>
      </w:r>
      <w:r w:rsidRPr="006B5767">
        <w:rPr>
          <w:rFonts w:ascii="宋体" w:eastAsia="宋体" w:hAnsi="宋体" w:cs="宋体" w:hint="eastAsia"/>
          <w:kern w:val="0"/>
          <w:szCs w:val="21"/>
          <w:vertAlign w:val="superscript"/>
        </w:rPr>
        <w:t>2</w:t>
      </w:r>
      <w:r w:rsidRPr="006B5767">
        <w:rPr>
          <w:rFonts w:ascii="宋体" w:eastAsia="宋体" w:hAnsi="宋体" w:cs="宋体" w:hint="eastAsia"/>
          <w:kern w:val="0"/>
          <w:szCs w:val="21"/>
        </w:rPr>
        <w:t>）</w:t>
      </w:r>
      <w:bookmarkEnd w:id="111"/>
      <w:r w:rsidRPr="006B5767">
        <w:rPr>
          <w:rFonts w:ascii="宋体" w:eastAsia="宋体" w:hAnsi="宋体" w:cs="宋体" w:hint="eastAsia"/>
          <w:kern w:val="0"/>
          <w:szCs w:val="21"/>
        </w:rPr>
        <w:t>。</w:t>
      </w:r>
    </w:p>
    <w:p w:rsidR="006B5767" w:rsidRPr="006B5767" w:rsidRDefault="006B5767" w:rsidP="006B5767">
      <w:pPr>
        <w:spacing w:beforeLines="50" w:before="156" w:afterLines="50" w:after="156" w:line="360" w:lineRule="auto"/>
        <w:jc w:val="left"/>
        <w:rPr>
          <w:rFonts w:ascii="Times New Roman" w:eastAsia="黑体" w:hAnsi="Times New Roman" w:cs="Times New Roman"/>
          <w:color w:val="000000"/>
          <w:kern w:val="0"/>
          <w:szCs w:val="21"/>
        </w:rPr>
      </w:pPr>
      <w:r w:rsidRPr="006B5767">
        <w:rPr>
          <w:rFonts w:ascii="Times New Roman" w:eastAsia="黑体" w:hAnsi="Times New Roman" w:cs="Times New Roman"/>
          <w:color w:val="000000"/>
          <w:kern w:val="0"/>
          <w:szCs w:val="21"/>
        </w:rPr>
        <w:t>C.</w:t>
      </w:r>
      <w:r w:rsidRPr="006B5767">
        <w:rPr>
          <w:rFonts w:ascii="Times New Roman" w:eastAsia="黑体" w:hAnsi="Times New Roman" w:cs="Times New Roman" w:hint="eastAsia"/>
          <w:color w:val="000000"/>
          <w:kern w:val="0"/>
          <w:szCs w:val="21"/>
        </w:rPr>
        <w:t xml:space="preserve">3 </w:t>
      </w:r>
      <w:r w:rsidRPr="006B5767">
        <w:rPr>
          <w:rFonts w:ascii="Times New Roman" w:eastAsia="黑体" w:hAnsi="Times New Roman" w:cs="Times New Roman"/>
          <w:color w:val="000000"/>
          <w:kern w:val="0"/>
          <w:szCs w:val="21"/>
        </w:rPr>
        <w:t xml:space="preserve"> </w:t>
      </w:r>
      <w:r w:rsidRPr="006B5767">
        <w:rPr>
          <w:rFonts w:ascii="Times New Roman" w:eastAsia="黑体" w:hAnsi="Times New Roman" w:cs="Times New Roman"/>
          <w:color w:val="000000"/>
          <w:kern w:val="0"/>
          <w:szCs w:val="21"/>
        </w:rPr>
        <w:t>建筑密度</w:t>
      </w:r>
    </w:p>
    <w:p w:rsidR="006B5767" w:rsidRPr="006B5767" w:rsidRDefault="006B5767" w:rsidP="006B5767">
      <w:pPr>
        <w:autoSpaceDE w:val="0"/>
        <w:autoSpaceDN w:val="0"/>
        <w:adjustRightInd w:val="0"/>
        <w:ind w:firstLine="420"/>
        <w:rPr>
          <w:rFonts w:ascii="宋体" w:eastAsia="宋体" w:hAnsi="宋体" w:cs="宋体"/>
          <w:color w:val="000000"/>
          <w:kern w:val="0"/>
          <w:szCs w:val="21"/>
        </w:rPr>
      </w:pPr>
      <w:r w:rsidRPr="006B5767">
        <w:rPr>
          <w:rFonts w:ascii="宋体" w:eastAsia="宋体" w:hAnsi="宋体" w:cs="宋体" w:hint="eastAsia"/>
          <w:color w:val="000000"/>
          <w:kern w:val="0"/>
          <w:szCs w:val="21"/>
        </w:rPr>
        <w:t>建筑密度为工厂用地范围内各种建筑物、构筑物占（用）地两积总和（包括露天生产装置或设备、露天堆场及操作场地的用地面积）与厂区用地面积的比率，按公式（C.3）计算。</w:t>
      </w:r>
    </w:p>
    <w:p w:rsidR="006B5767" w:rsidRPr="006B5767" w:rsidRDefault="006B5767" w:rsidP="006B5767">
      <w:pPr>
        <w:autoSpaceDE w:val="0"/>
        <w:autoSpaceDN w:val="0"/>
        <w:adjustRightInd w:val="0"/>
        <w:ind w:firstLine="420"/>
        <w:jc w:val="right"/>
        <w:rPr>
          <w:rFonts w:ascii="宋体" w:eastAsia="宋体" w:hAnsi="宋体" w:cs="宋体"/>
          <w:color w:val="000000"/>
          <w:kern w:val="0"/>
          <w:szCs w:val="21"/>
        </w:rPr>
      </w:pPr>
      <m:oMath>
        <m:r>
          <w:rPr>
            <w:rFonts w:ascii="Cambria Math" w:eastAsia="宋体" w:hAnsi="Cambria Math" w:cs="宋体" w:hint="eastAsia"/>
            <w:color w:val="000000"/>
            <w:kern w:val="0"/>
            <w:szCs w:val="21"/>
            <w:lang w:eastAsia="en-US"/>
          </w:rPr>
          <m:t>r</m:t>
        </m:r>
        <m:r>
          <m:rPr>
            <m:sty m:val="p"/>
          </m:rPr>
          <w:rPr>
            <w:rFonts w:ascii="Cambria Math" w:eastAsia="宋体" w:hAnsi="Cambria Math" w:cs="宋体" w:hint="eastAsia"/>
            <w:color w:val="000000"/>
            <w:kern w:val="0"/>
            <w:szCs w:val="21"/>
            <w:lang w:eastAsia="en-US"/>
          </w:rPr>
          <m:t>=</m:t>
        </m:r>
        <m:f>
          <m:fPr>
            <m:ctrlPr>
              <w:rPr>
                <w:rFonts w:ascii="Cambria Math" w:eastAsia="宋体" w:hAnsi="Cambria Math" w:cs="宋体" w:hint="eastAsia"/>
                <w:color w:val="000000"/>
                <w:kern w:val="0"/>
                <w:szCs w:val="21"/>
                <w:lang w:eastAsia="en-US"/>
              </w:rPr>
            </m:ctrlPr>
          </m:fPr>
          <m:num>
            <m:sSub>
              <m:sSubPr>
                <m:ctrlPr>
                  <w:rPr>
                    <w:rFonts w:ascii="Cambria Math" w:eastAsia="宋体" w:hAnsi="Cambria Math" w:cs="宋体" w:hint="eastAsia"/>
                    <w:color w:val="000000"/>
                    <w:kern w:val="0"/>
                    <w:szCs w:val="21"/>
                    <w:lang w:eastAsia="en-US"/>
                  </w:rPr>
                </m:ctrlPr>
              </m:sSubPr>
              <m:e>
                <m:r>
                  <w:rPr>
                    <w:rFonts w:ascii="Cambria Math" w:eastAsia="宋体" w:hAnsi="Cambria Math" w:cs="宋体" w:hint="eastAsia"/>
                    <w:color w:val="000000"/>
                    <w:kern w:val="0"/>
                    <w:szCs w:val="21"/>
                    <w:lang w:eastAsia="en-US"/>
                  </w:rPr>
                  <m:t>α</m:t>
                </m:r>
              </m:e>
              <m:sub>
                <m:r>
                  <m:rPr>
                    <m:sty m:val="p"/>
                  </m:rPr>
                  <w:rPr>
                    <w:rFonts w:ascii="Cambria Math" w:eastAsia="宋体" w:hAnsi="Cambria Math" w:cs="宋体" w:hint="eastAsia"/>
                    <w:color w:val="000000"/>
                    <w:kern w:val="0"/>
                    <w:szCs w:val="21"/>
                    <w:lang w:eastAsia="en-US"/>
                  </w:rPr>
                  <m:t>总建筑物</m:t>
                </m:r>
              </m:sub>
            </m:sSub>
            <m:r>
              <m:rPr>
                <m:sty m:val="p"/>
              </m:rPr>
              <w:rPr>
                <w:rFonts w:ascii="Cambria Math" w:eastAsia="宋体" w:hAnsi="Cambria Math" w:cs="宋体" w:hint="eastAsia"/>
                <w:color w:val="000000"/>
                <w:kern w:val="0"/>
                <w:szCs w:val="21"/>
                <w:lang w:eastAsia="en-US"/>
              </w:rPr>
              <m:t>+</m:t>
            </m:r>
            <m:sSub>
              <m:sSubPr>
                <m:ctrlPr>
                  <w:rPr>
                    <w:rFonts w:ascii="Cambria Math" w:eastAsia="宋体" w:hAnsi="Cambria Math" w:cs="宋体" w:hint="eastAsia"/>
                    <w:color w:val="000000"/>
                    <w:kern w:val="0"/>
                    <w:szCs w:val="21"/>
                    <w:lang w:eastAsia="en-US"/>
                  </w:rPr>
                </m:ctrlPr>
              </m:sSubPr>
              <m:e>
                <m:r>
                  <w:rPr>
                    <w:rFonts w:ascii="Cambria Math" w:eastAsia="宋体" w:hAnsi="Cambria Math" w:cs="宋体" w:hint="eastAsia"/>
                    <w:color w:val="000000"/>
                    <w:kern w:val="0"/>
                    <w:szCs w:val="21"/>
                    <w:lang w:eastAsia="en-US"/>
                  </w:rPr>
                  <m:t>α</m:t>
                </m:r>
              </m:e>
              <m:sub>
                <m:r>
                  <m:rPr>
                    <m:sty m:val="p"/>
                  </m:rPr>
                  <w:rPr>
                    <w:rFonts w:ascii="Cambria Math" w:eastAsia="宋体" w:hAnsi="Cambria Math" w:cs="宋体" w:hint="eastAsia"/>
                    <w:color w:val="000000"/>
                    <w:kern w:val="0"/>
                    <w:szCs w:val="21"/>
                    <w:lang w:eastAsia="en-US"/>
                  </w:rPr>
                  <m:t>总构筑物</m:t>
                </m:r>
              </m:sub>
            </m:sSub>
          </m:num>
          <m:den>
            <m:sSub>
              <m:sSubPr>
                <m:ctrlPr>
                  <w:rPr>
                    <w:rFonts w:ascii="Cambria Math" w:eastAsia="宋体" w:hAnsi="Cambria Math" w:cs="宋体" w:hint="eastAsia"/>
                    <w:color w:val="000000"/>
                    <w:kern w:val="0"/>
                    <w:szCs w:val="21"/>
                    <w:lang w:eastAsia="en-US"/>
                  </w:rPr>
                </m:ctrlPr>
              </m:sSubPr>
              <m:e>
                <m:r>
                  <w:rPr>
                    <w:rFonts w:ascii="Cambria Math" w:eastAsia="宋体" w:hAnsi="Cambria Math" w:cs="宋体" w:hint="eastAsia"/>
                    <w:color w:val="000000"/>
                    <w:kern w:val="0"/>
                    <w:szCs w:val="21"/>
                    <w:lang w:eastAsia="en-US"/>
                  </w:rPr>
                  <m:t>A</m:t>
                </m:r>
              </m:e>
              <m:sub>
                <m:r>
                  <m:rPr>
                    <m:sty m:val="p"/>
                  </m:rPr>
                  <w:rPr>
                    <w:rFonts w:ascii="Cambria Math" w:eastAsia="宋体" w:hAnsi="Cambria Math" w:cs="宋体" w:hint="eastAsia"/>
                    <w:color w:val="000000"/>
                    <w:kern w:val="0"/>
                    <w:szCs w:val="21"/>
                    <w:lang w:eastAsia="en-US"/>
                  </w:rPr>
                  <m:t>用地</m:t>
                </m:r>
              </m:sub>
            </m:sSub>
          </m:den>
        </m:f>
        <m:r>
          <m:rPr>
            <m:sty m:val="p"/>
          </m:rPr>
          <w:rPr>
            <w:rFonts w:ascii="Cambria Math" w:eastAsia="宋体" w:hAnsi="Cambria Math" w:cs="宋体" w:hint="eastAsia"/>
            <w:color w:val="000000"/>
            <w:kern w:val="0"/>
            <w:szCs w:val="21"/>
            <w:lang w:eastAsia="en-US"/>
          </w:rPr>
          <m:t>×</m:t>
        </m:r>
        <m:r>
          <m:rPr>
            <m:sty m:val="p"/>
          </m:rPr>
          <w:rPr>
            <w:rFonts w:ascii="Cambria Math" w:eastAsia="宋体" w:hAnsi="Cambria Math" w:cs="宋体" w:hint="eastAsia"/>
            <w:color w:val="000000"/>
            <w:kern w:val="0"/>
            <w:szCs w:val="21"/>
            <w:lang w:eastAsia="en-US"/>
          </w:rPr>
          <m:t>100%</m:t>
        </m:r>
      </m:oMath>
      <w:r w:rsidRPr="006B5767">
        <w:rPr>
          <w:rFonts w:ascii="宋体" w:eastAsia="宋体" w:hAnsi="宋体" w:cs="宋体" w:hint="eastAsia"/>
          <w:color w:val="000000"/>
          <w:kern w:val="0"/>
          <w:szCs w:val="21"/>
          <w:lang w:eastAsia="en-US"/>
        </w:rPr>
        <w:t>………………</w:t>
      </w:r>
      <w:r w:rsidRPr="006B5767">
        <w:rPr>
          <w:rFonts w:ascii="宋体" w:eastAsia="宋体" w:hAnsi="宋体" w:cs="宋体" w:hint="eastAsia"/>
          <w:kern w:val="0"/>
          <w:szCs w:val="21"/>
          <w:lang w:eastAsia="en-US"/>
        </w:rPr>
        <w:t>…………………………</w:t>
      </w:r>
      <w:r w:rsidRPr="006B5767">
        <w:rPr>
          <w:rFonts w:ascii="宋体" w:eastAsia="宋体" w:hAnsi="宋体" w:cs="宋体" w:hint="eastAsia"/>
          <w:color w:val="000000"/>
          <w:kern w:val="0"/>
          <w:szCs w:val="21"/>
          <w:lang w:eastAsia="en-US"/>
        </w:rPr>
        <w:t>（C.</w:t>
      </w:r>
      <w:r w:rsidRPr="006B5767">
        <w:rPr>
          <w:rFonts w:ascii="宋体" w:eastAsia="宋体" w:hAnsi="宋体" w:cs="宋体" w:hint="eastAsia"/>
          <w:color w:val="000000"/>
          <w:kern w:val="0"/>
          <w:szCs w:val="21"/>
        </w:rPr>
        <w:t>3）</w:t>
      </w:r>
    </w:p>
    <w:p w:rsidR="006B5767" w:rsidRPr="006B5767" w:rsidRDefault="006B5767" w:rsidP="006B5767">
      <w:pPr>
        <w:autoSpaceDE w:val="0"/>
        <w:autoSpaceDN w:val="0"/>
        <w:adjustRightInd w:val="0"/>
        <w:ind w:firstLine="420"/>
        <w:jc w:val="left"/>
        <w:rPr>
          <w:rFonts w:ascii="宋体" w:eastAsia="宋体" w:hAnsi="宋体" w:cs="宋体"/>
          <w:color w:val="000000"/>
          <w:kern w:val="0"/>
          <w:szCs w:val="21"/>
        </w:rPr>
      </w:pPr>
      <w:r w:rsidRPr="006B5767">
        <w:rPr>
          <w:rFonts w:ascii="宋体" w:eastAsia="宋体" w:hAnsi="宋体" w:cs="宋体" w:hint="eastAsia"/>
          <w:color w:val="000000"/>
          <w:kern w:val="0"/>
          <w:szCs w:val="21"/>
        </w:rPr>
        <w:t>式中：</w:t>
      </w:r>
    </w:p>
    <w:p w:rsidR="006B5767" w:rsidRPr="006B5767" w:rsidRDefault="006B5767" w:rsidP="006B5767">
      <w:pPr>
        <w:autoSpaceDE w:val="0"/>
        <w:autoSpaceDN w:val="0"/>
        <w:adjustRightInd w:val="0"/>
        <w:ind w:firstLine="420"/>
        <w:rPr>
          <w:rFonts w:ascii="宋体" w:eastAsia="宋体" w:hAnsi="宋体" w:cs="宋体"/>
          <w:color w:val="000000"/>
          <w:kern w:val="0"/>
          <w:szCs w:val="21"/>
        </w:rPr>
      </w:pPr>
      <w:r w:rsidRPr="006B5767">
        <w:rPr>
          <w:rFonts w:ascii="宋体" w:eastAsia="宋体" w:hAnsi="宋体" w:cs="宋体" w:hint="eastAsia"/>
          <w:i/>
          <w:iCs/>
          <w:color w:val="000000"/>
          <w:kern w:val="0"/>
          <w:szCs w:val="21"/>
        </w:rPr>
        <w:t>r</w:t>
      </w:r>
      <w:r w:rsidRPr="006B5767">
        <w:rPr>
          <w:rFonts w:ascii="宋体" w:eastAsia="宋体" w:hAnsi="宋体" w:cs="宋体" w:hint="eastAsia"/>
          <w:color w:val="000000"/>
          <w:kern w:val="0"/>
          <w:szCs w:val="21"/>
        </w:rPr>
        <w:t>——工厂建筑密度，%；</w:t>
      </w:r>
    </w:p>
    <w:p w:rsidR="006B5767" w:rsidRPr="006B5767" w:rsidRDefault="006B5767" w:rsidP="006B5767">
      <w:pPr>
        <w:autoSpaceDE w:val="0"/>
        <w:autoSpaceDN w:val="0"/>
        <w:adjustRightInd w:val="0"/>
        <w:ind w:firstLine="420"/>
        <w:rPr>
          <w:rFonts w:ascii="宋体" w:eastAsia="宋体" w:hAnsi="宋体" w:cs="宋体"/>
          <w:color w:val="000000"/>
          <w:kern w:val="0"/>
          <w:szCs w:val="21"/>
        </w:rPr>
      </w:pPr>
      <w:r w:rsidRPr="006B5767">
        <w:rPr>
          <w:rFonts w:ascii="宋体" w:eastAsia="宋体" w:hAnsi="宋体" w:cs="宋体" w:hint="eastAsia"/>
          <w:i/>
          <w:iCs/>
          <w:color w:val="000000"/>
          <w:kern w:val="0"/>
          <w:szCs w:val="21"/>
        </w:rPr>
        <w:t>a</w:t>
      </w:r>
      <w:r w:rsidRPr="006B5767">
        <w:rPr>
          <w:rFonts w:ascii="宋体" w:eastAsia="宋体" w:hAnsi="宋体" w:cs="宋体" w:hint="eastAsia"/>
          <w:color w:val="000000"/>
          <w:kern w:val="0"/>
          <w:szCs w:val="21"/>
          <w:vertAlign w:val="subscript"/>
        </w:rPr>
        <w:t>总建筑物</w:t>
      </w:r>
      <w:r w:rsidRPr="006B5767">
        <w:rPr>
          <w:rFonts w:ascii="宋体" w:eastAsia="宋体" w:hAnsi="宋体" w:cs="宋体" w:hint="eastAsia"/>
          <w:color w:val="000000"/>
          <w:kern w:val="0"/>
          <w:szCs w:val="21"/>
        </w:rPr>
        <w:t>——工厂总建筑物占（用）地面积，单位为平方米（m</w:t>
      </w:r>
      <w:r w:rsidRPr="006B5767">
        <w:rPr>
          <w:rFonts w:ascii="宋体" w:eastAsia="宋体" w:hAnsi="宋体" w:cs="宋体" w:hint="eastAsia"/>
          <w:color w:val="000000"/>
          <w:kern w:val="0"/>
          <w:szCs w:val="21"/>
          <w:vertAlign w:val="superscript"/>
        </w:rPr>
        <w:t>2</w:t>
      </w:r>
      <w:r w:rsidRPr="006B5767">
        <w:rPr>
          <w:rFonts w:ascii="宋体" w:eastAsia="宋体" w:hAnsi="宋体" w:cs="宋体" w:hint="eastAsia"/>
          <w:color w:val="000000"/>
          <w:kern w:val="0"/>
          <w:szCs w:val="21"/>
        </w:rPr>
        <w:t>）；</w:t>
      </w:r>
    </w:p>
    <w:p w:rsidR="006B5767" w:rsidRPr="006B5767" w:rsidRDefault="006B5767" w:rsidP="006B5767">
      <w:pPr>
        <w:autoSpaceDE w:val="0"/>
        <w:autoSpaceDN w:val="0"/>
        <w:adjustRightInd w:val="0"/>
        <w:ind w:firstLine="420"/>
        <w:rPr>
          <w:rFonts w:ascii="宋体" w:eastAsia="宋体" w:hAnsi="宋体" w:cs="宋体"/>
          <w:color w:val="000000"/>
          <w:kern w:val="0"/>
          <w:szCs w:val="21"/>
        </w:rPr>
      </w:pPr>
      <w:r w:rsidRPr="006B5767">
        <w:rPr>
          <w:rFonts w:ascii="宋体" w:eastAsia="宋体" w:hAnsi="宋体" w:cs="宋体" w:hint="eastAsia"/>
          <w:i/>
          <w:iCs/>
          <w:color w:val="000000"/>
          <w:kern w:val="0"/>
          <w:szCs w:val="21"/>
        </w:rPr>
        <w:t>a</w:t>
      </w:r>
      <w:r w:rsidRPr="006B5767">
        <w:rPr>
          <w:rFonts w:ascii="宋体" w:eastAsia="宋体" w:hAnsi="宋体" w:cs="宋体" w:hint="eastAsia"/>
          <w:color w:val="000000"/>
          <w:kern w:val="0"/>
          <w:szCs w:val="21"/>
          <w:vertAlign w:val="subscript"/>
        </w:rPr>
        <w:t>总构筑物</w:t>
      </w:r>
      <w:r w:rsidRPr="006B5767">
        <w:rPr>
          <w:rFonts w:ascii="宋体" w:eastAsia="宋体" w:hAnsi="宋体" w:cs="宋体" w:hint="eastAsia"/>
          <w:color w:val="000000"/>
          <w:kern w:val="0"/>
          <w:szCs w:val="21"/>
        </w:rPr>
        <w:t>——工厂总构筑物占（用）地面积，单位为平方米（m</w:t>
      </w:r>
      <w:r w:rsidRPr="006B5767">
        <w:rPr>
          <w:rFonts w:ascii="宋体" w:eastAsia="宋体" w:hAnsi="宋体" w:cs="宋体" w:hint="eastAsia"/>
          <w:color w:val="000000"/>
          <w:kern w:val="0"/>
          <w:szCs w:val="21"/>
          <w:vertAlign w:val="superscript"/>
        </w:rPr>
        <w:t>2</w:t>
      </w:r>
      <w:r w:rsidRPr="006B5767">
        <w:rPr>
          <w:rFonts w:ascii="宋体" w:eastAsia="宋体" w:hAnsi="宋体" w:cs="宋体" w:hint="eastAsia"/>
          <w:color w:val="000000"/>
          <w:kern w:val="0"/>
          <w:szCs w:val="21"/>
        </w:rPr>
        <w:t>）；</w:t>
      </w:r>
    </w:p>
    <w:p w:rsidR="006B5767" w:rsidRPr="006B5767" w:rsidRDefault="006B5767" w:rsidP="006B5767">
      <w:pPr>
        <w:ind w:firstLine="420"/>
        <w:rPr>
          <w:rFonts w:ascii="宋体" w:eastAsia="宋体" w:hAnsi="宋体" w:cs="宋体"/>
          <w:color w:val="000000"/>
          <w:kern w:val="0"/>
          <w:szCs w:val="21"/>
        </w:rPr>
      </w:pPr>
      <w:r w:rsidRPr="006B5767">
        <w:rPr>
          <w:rFonts w:ascii="宋体" w:eastAsia="宋体" w:hAnsi="宋体" w:cs="宋体" w:hint="eastAsia"/>
          <w:i/>
          <w:iCs/>
          <w:color w:val="000000"/>
          <w:kern w:val="0"/>
          <w:szCs w:val="21"/>
        </w:rPr>
        <w:t>A</w:t>
      </w:r>
      <w:r w:rsidRPr="006B5767">
        <w:rPr>
          <w:rFonts w:ascii="宋体" w:eastAsia="宋体" w:hAnsi="宋体" w:cs="宋体" w:hint="eastAsia"/>
          <w:color w:val="000000"/>
          <w:kern w:val="0"/>
          <w:szCs w:val="21"/>
          <w:vertAlign w:val="subscript"/>
        </w:rPr>
        <w:t>用地</w:t>
      </w:r>
      <w:r w:rsidRPr="006B5767">
        <w:rPr>
          <w:rFonts w:ascii="宋体" w:eastAsia="宋体" w:hAnsi="宋体" w:cs="宋体" w:hint="eastAsia"/>
          <w:color w:val="000000"/>
          <w:kern w:val="0"/>
          <w:szCs w:val="21"/>
        </w:rPr>
        <w:t>——工厂用地面积，单位为平方米（m</w:t>
      </w:r>
      <w:r w:rsidRPr="006B5767">
        <w:rPr>
          <w:rFonts w:ascii="宋体" w:eastAsia="宋体" w:hAnsi="宋体" w:cs="宋体" w:hint="eastAsia"/>
          <w:color w:val="000000"/>
          <w:kern w:val="0"/>
          <w:szCs w:val="21"/>
          <w:vertAlign w:val="superscript"/>
        </w:rPr>
        <w:t>2</w:t>
      </w:r>
      <w:r w:rsidRPr="006B5767">
        <w:rPr>
          <w:rFonts w:ascii="宋体" w:eastAsia="宋体" w:hAnsi="宋体" w:cs="宋体" w:hint="eastAsia"/>
          <w:color w:val="000000"/>
          <w:kern w:val="0"/>
          <w:szCs w:val="21"/>
        </w:rPr>
        <w:t>）。</w:t>
      </w:r>
    </w:p>
    <w:p w:rsidR="006B5767" w:rsidRPr="006B5767" w:rsidRDefault="006B5767" w:rsidP="006B5767">
      <w:pPr>
        <w:spacing w:beforeLines="50" w:before="156" w:afterLines="50" w:after="156" w:line="360" w:lineRule="auto"/>
        <w:jc w:val="left"/>
        <w:rPr>
          <w:rFonts w:ascii="Times New Roman" w:eastAsia="宋体" w:hAnsi="Times New Roman" w:cs="Times New Roman"/>
          <w:color w:val="000000"/>
          <w:kern w:val="0"/>
          <w:sz w:val="22"/>
          <w:szCs w:val="21"/>
        </w:rPr>
      </w:pPr>
      <w:r w:rsidRPr="006B5767">
        <w:rPr>
          <w:rFonts w:ascii="Times New Roman" w:eastAsia="黑体" w:hAnsi="Times New Roman" w:cs="Times New Roman" w:hint="eastAsia"/>
          <w:color w:val="000000"/>
          <w:kern w:val="0"/>
          <w:szCs w:val="21"/>
        </w:rPr>
        <w:t>C.4</w:t>
      </w:r>
      <w:r w:rsidRPr="006B5767">
        <w:rPr>
          <w:rFonts w:ascii="Times New Roman" w:eastAsia="黑体" w:hAnsi="Times New Roman" w:cs="Times New Roman"/>
          <w:color w:val="000000"/>
          <w:kern w:val="0"/>
          <w:szCs w:val="21"/>
        </w:rPr>
        <w:t xml:space="preserve"> </w:t>
      </w:r>
      <w:r w:rsidRPr="006B5767">
        <w:rPr>
          <w:rFonts w:ascii="Times New Roman" w:eastAsia="黑体" w:hAnsi="Times New Roman" w:cs="Times New Roman" w:hint="eastAsia"/>
          <w:color w:val="000000"/>
          <w:kern w:val="0"/>
          <w:szCs w:val="21"/>
        </w:rPr>
        <w:t>单位用地面积产值</w:t>
      </w:r>
    </w:p>
    <w:p w:rsidR="006B5767" w:rsidRPr="006B5767" w:rsidRDefault="006B5767" w:rsidP="006B5767">
      <w:pPr>
        <w:ind w:firstLineChars="200" w:firstLine="420"/>
        <w:rPr>
          <w:rFonts w:ascii="宋体" w:eastAsia="宋体" w:hAnsi="宋体" w:cs="宋体"/>
          <w:kern w:val="0"/>
          <w:szCs w:val="21"/>
        </w:rPr>
      </w:pPr>
      <w:r w:rsidRPr="006B5767">
        <w:rPr>
          <w:rFonts w:ascii="宋体" w:eastAsia="宋体" w:hAnsi="宋体" w:cs="宋体" w:hint="eastAsia"/>
          <w:kern w:val="0"/>
          <w:szCs w:val="21"/>
        </w:rPr>
        <w:t>单位用地面积产值为工厂统计期工业总产值与厂区用地面积的比率，按公式（C.4）计算。</w:t>
      </w:r>
    </w:p>
    <w:p w:rsidR="006B5767" w:rsidRPr="006B5767" w:rsidRDefault="006B5767" w:rsidP="006B5767">
      <w:pPr>
        <w:wordWrap w:val="0"/>
        <w:autoSpaceDE w:val="0"/>
        <w:autoSpaceDN w:val="0"/>
        <w:adjustRightInd w:val="0"/>
        <w:spacing w:line="360" w:lineRule="auto"/>
        <w:ind w:firstLine="420"/>
        <w:jc w:val="right"/>
        <w:rPr>
          <w:rFonts w:ascii="Times New Roman" w:eastAsia="宋体" w:hAnsi="Times New Roman" w:cs="Times New Roman"/>
          <w:color w:val="000000"/>
          <w:kern w:val="0"/>
          <w:sz w:val="22"/>
          <w:szCs w:val="21"/>
        </w:rPr>
      </w:pPr>
      <m:oMath>
        <m:r>
          <w:rPr>
            <w:rFonts w:ascii="Cambria Math" w:eastAsia="宋体" w:hAnsi="Cambria Math" w:cs="Times New Roman"/>
            <w:color w:val="000000"/>
            <w:kern w:val="0"/>
            <w:sz w:val="22"/>
            <w:szCs w:val="21"/>
            <w:lang w:eastAsia="en-US"/>
          </w:rPr>
          <m:t>n=</m:t>
        </m:r>
        <m:f>
          <m:fPr>
            <m:ctrlPr>
              <w:rPr>
                <w:rFonts w:ascii="Cambria Math" w:eastAsia="宋体" w:hAnsi="Cambria Math" w:cs="Times New Roman"/>
                <w:i/>
                <w:color w:val="000000"/>
                <w:kern w:val="0"/>
                <w:sz w:val="22"/>
                <w:szCs w:val="21"/>
                <w:lang w:eastAsia="en-US"/>
              </w:rPr>
            </m:ctrlPr>
          </m:fPr>
          <m:num>
            <m:r>
              <w:rPr>
                <w:rFonts w:ascii="Cambria Math" w:eastAsia="宋体" w:hAnsi="Cambria Math" w:cs="Times New Roman"/>
                <w:color w:val="000000"/>
                <w:kern w:val="0"/>
                <w:sz w:val="22"/>
                <w:szCs w:val="21"/>
                <w:lang w:eastAsia="en-US"/>
              </w:rPr>
              <m:t>N</m:t>
            </m:r>
          </m:num>
          <m:den>
            <m:sSub>
              <m:sSubPr>
                <m:ctrlPr>
                  <w:rPr>
                    <w:rFonts w:ascii="Cambria Math" w:eastAsia="宋体" w:hAnsi="Cambria Math" w:cs="Times New Roman"/>
                    <w:i/>
                    <w:color w:val="000000"/>
                    <w:kern w:val="0"/>
                    <w:sz w:val="22"/>
                    <w:szCs w:val="21"/>
                    <w:lang w:eastAsia="en-US"/>
                  </w:rPr>
                </m:ctrlPr>
              </m:sSubPr>
              <m:e>
                <m:r>
                  <w:rPr>
                    <w:rFonts w:ascii="Cambria Math" w:eastAsia="宋体" w:hAnsi="Cambria Math" w:cs="Times New Roman"/>
                    <w:color w:val="000000"/>
                    <w:kern w:val="0"/>
                    <w:sz w:val="22"/>
                    <w:szCs w:val="21"/>
                    <w:lang w:eastAsia="en-US"/>
                  </w:rPr>
                  <m:t>A</m:t>
                </m:r>
              </m:e>
              <m:sub>
                <m:r>
                  <m:rPr>
                    <m:sty m:val="p"/>
                  </m:rPr>
                  <w:rPr>
                    <w:rFonts w:ascii="Cambria Math" w:eastAsia="宋体" w:hAnsi="Cambria Math" w:cs="Times New Roman"/>
                    <w:color w:val="000000"/>
                    <w:kern w:val="0"/>
                    <w:sz w:val="22"/>
                    <w:szCs w:val="21"/>
                    <w:lang w:eastAsia="en-US"/>
                  </w:rPr>
                  <m:t>用地</m:t>
                </m:r>
              </m:sub>
            </m:sSub>
          </m:den>
        </m:f>
      </m:oMath>
      <w:r w:rsidRPr="006B5767">
        <w:rPr>
          <w:rFonts w:ascii="宋体" w:eastAsia="宋体" w:hAnsi="宋体" w:cs="宋体" w:hint="eastAsia"/>
          <w:color w:val="000000"/>
          <w:kern w:val="0"/>
          <w:szCs w:val="21"/>
          <w:lang w:eastAsia="en-US"/>
        </w:rPr>
        <w:t>……</w:t>
      </w:r>
      <w:r w:rsidRPr="006B5767">
        <w:rPr>
          <w:rFonts w:ascii="宋体" w:eastAsia="宋体" w:hAnsi="宋体" w:cs="宋体" w:hint="eastAsia"/>
          <w:kern w:val="0"/>
          <w:szCs w:val="21"/>
          <w:lang w:eastAsia="en-US"/>
        </w:rPr>
        <w:t>……………………</w:t>
      </w:r>
      <w:r w:rsidRPr="006B5767">
        <w:rPr>
          <w:rFonts w:ascii="宋体" w:eastAsia="宋体" w:hAnsi="宋体" w:cs="宋体" w:hint="eastAsia"/>
          <w:color w:val="000000"/>
          <w:kern w:val="0"/>
          <w:szCs w:val="21"/>
          <w:lang w:eastAsia="en-US"/>
        </w:rPr>
        <w:t>…</w:t>
      </w:r>
      <w:r w:rsidRPr="006B5767">
        <w:rPr>
          <w:rFonts w:ascii="宋体" w:eastAsia="宋体" w:hAnsi="宋体" w:cs="宋体" w:hint="eastAsia"/>
          <w:kern w:val="0"/>
          <w:szCs w:val="21"/>
          <w:lang w:eastAsia="en-US"/>
        </w:rPr>
        <w:t>……………………</w:t>
      </w:r>
      <w:r w:rsidRPr="006B5767">
        <w:rPr>
          <w:rFonts w:ascii="Times New Roman" w:eastAsia="宋体" w:hAnsi="Times New Roman" w:cs="Times New Roman"/>
          <w:color w:val="000000"/>
          <w:kern w:val="0"/>
          <w:sz w:val="22"/>
          <w:szCs w:val="21"/>
          <w:lang w:eastAsia="en-US"/>
        </w:rPr>
        <w:t>（</w:t>
      </w:r>
      <w:r w:rsidRPr="006B5767">
        <w:rPr>
          <w:rFonts w:ascii="Times New Roman" w:eastAsia="宋体" w:hAnsi="Times New Roman" w:cs="Times New Roman"/>
          <w:color w:val="000000"/>
          <w:kern w:val="0"/>
          <w:sz w:val="22"/>
          <w:szCs w:val="21"/>
          <w:lang w:eastAsia="en-US"/>
        </w:rPr>
        <w:t>C.</w:t>
      </w:r>
      <w:r w:rsidRPr="006B5767">
        <w:rPr>
          <w:rFonts w:ascii="Times New Roman" w:eastAsia="宋体" w:hAnsi="Times New Roman" w:cs="Times New Roman" w:hint="eastAsia"/>
          <w:color w:val="000000"/>
          <w:kern w:val="0"/>
          <w:sz w:val="22"/>
          <w:szCs w:val="21"/>
        </w:rPr>
        <w:t>4</w:t>
      </w:r>
      <w:r w:rsidRPr="006B5767">
        <w:rPr>
          <w:rFonts w:ascii="Times New Roman" w:eastAsia="宋体" w:hAnsi="Times New Roman" w:cs="Times New Roman"/>
          <w:color w:val="000000"/>
          <w:kern w:val="0"/>
          <w:sz w:val="22"/>
          <w:szCs w:val="21"/>
        </w:rPr>
        <w:t>）</w:t>
      </w:r>
    </w:p>
    <w:p w:rsidR="006B5767" w:rsidRPr="006B5767" w:rsidRDefault="006B5767" w:rsidP="006B5767">
      <w:pPr>
        <w:autoSpaceDE w:val="0"/>
        <w:autoSpaceDN w:val="0"/>
        <w:adjustRightInd w:val="0"/>
        <w:ind w:firstLine="420"/>
        <w:jc w:val="left"/>
        <w:rPr>
          <w:rFonts w:ascii="宋体" w:eastAsia="宋体" w:hAnsi="宋体" w:cs="宋体"/>
          <w:color w:val="000000"/>
          <w:kern w:val="0"/>
          <w:szCs w:val="21"/>
        </w:rPr>
      </w:pPr>
      <w:r w:rsidRPr="006B5767">
        <w:rPr>
          <w:rFonts w:ascii="宋体" w:eastAsia="宋体" w:hAnsi="宋体" w:cs="宋体" w:hint="eastAsia"/>
          <w:color w:val="000000"/>
          <w:kern w:val="0"/>
          <w:szCs w:val="21"/>
        </w:rPr>
        <w:t>式中：</w:t>
      </w:r>
    </w:p>
    <w:p w:rsidR="006B5767" w:rsidRPr="006B5767" w:rsidRDefault="006B5767" w:rsidP="006B5767">
      <w:pPr>
        <w:autoSpaceDE w:val="0"/>
        <w:autoSpaceDN w:val="0"/>
        <w:adjustRightInd w:val="0"/>
        <w:ind w:firstLine="420"/>
        <w:rPr>
          <w:rFonts w:ascii="宋体" w:eastAsia="宋体" w:hAnsi="宋体" w:cs="宋体"/>
          <w:color w:val="000000"/>
          <w:kern w:val="0"/>
          <w:szCs w:val="21"/>
        </w:rPr>
      </w:pPr>
      <w:r w:rsidRPr="006B5767">
        <w:rPr>
          <w:rFonts w:ascii="宋体" w:eastAsia="宋体" w:hAnsi="宋体" w:cs="宋体" w:hint="eastAsia"/>
          <w:i/>
          <w:iCs/>
          <w:color w:val="000000"/>
          <w:kern w:val="0"/>
          <w:szCs w:val="21"/>
        </w:rPr>
        <w:lastRenderedPageBreak/>
        <w:t>n</w:t>
      </w:r>
      <w:r w:rsidRPr="006B5767">
        <w:rPr>
          <w:rFonts w:ascii="宋体" w:eastAsia="宋体" w:hAnsi="宋体" w:cs="宋体" w:hint="eastAsia"/>
          <w:color w:val="000000"/>
          <w:kern w:val="0"/>
          <w:szCs w:val="21"/>
        </w:rPr>
        <w:t>——单位用地面积产值，单位为万元每公顷；</w:t>
      </w:r>
    </w:p>
    <w:p w:rsidR="006B5767" w:rsidRPr="006B5767" w:rsidRDefault="006B5767" w:rsidP="006B5767">
      <w:pPr>
        <w:autoSpaceDE w:val="0"/>
        <w:autoSpaceDN w:val="0"/>
        <w:adjustRightInd w:val="0"/>
        <w:ind w:firstLine="420"/>
        <w:jc w:val="left"/>
        <w:rPr>
          <w:rFonts w:ascii="宋体" w:eastAsia="宋体" w:hAnsi="宋体" w:cs="宋体"/>
          <w:color w:val="000000"/>
          <w:kern w:val="0"/>
          <w:szCs w:val="21"/>
        </w:rPr>
      </w:pPr>
      <w:r w:rsidRPr="006B5767">
        <w:rPr>
          <w:rFonts w:ascii="宋体" w:eastAsia="宋体" w:hAnsi="宋体" w:cs="宋体" w:hint="eastAsia"/>
          <w:i/>
          <w:iCs/>
          <w:color w:val="000000"/>
          <w:kern w:val="0"/>
          <w:szCs w:val="21"/>
        </w:rPr>
        <w:t>N</w:t>
      </w:r>
      <w:r w:rsidRPr="006B5767">
        <w:rPr>
          <w:rFonts w:ascii="宋体" w:eastAsia="宋体" w:hAnsi="宋体" w:cs="宋体" w:hint="eastAsia"/>
          <w:color w:val="000000"/>
          <w:kern w:val="0"/>
          <w:szCs w:val="21"/>
        </w:rPr>
        <w:t>——工厂工业总产值，单位为万元；</w:t>
      </w:r>
    </w:p>
    <w:p w:rsidR="006B5767" w:rsidRPr="006B5767" w:rsidRDefault="006B5767" w:rsidP="006B5767">
      <w:pPr>
        <w:ind w:firstLine="420"/>
        <w:jc w:val="left"/>
        <w:rPr>
          <w:rFonts w:ascii="Times New Roman" w:eastAsia="黑体" w:hAnsi="Times New Roman" w:cs="Times New Roman"/>
          <w:color w:val="000000"/>
          <w:kern w:val="0"/>
          <w:szCs w:val="21"/>
        </w:rPr>
      </w:pPr>
      <w:r w:rsidRPr="006B5767">
        <w:rPr>
          <w:rFonts w:ascii="宋体" w:eastAsia="宋体" w:hAnsi="宋体" w:cs="宋体" w:hint="eastAsia"/>
          <w:i/>
          <w:iCs/>
          <w:color w:val="000000"/>
          <w:kern w:val="0"/>
          <w:szCs w:val="21"/>
        </w:rPr>
        <w:t>A</w:t>
      </w:r>
      <w:r w:rsidRPr="006B5767">
        <w:rPr>
          <w:rFonts w:ascii="宋体" w:eastAsia="宋体" w:hAnsi="宋体" w:cs="宋体" w:hint="eastAsia"/>
          <w:color w:val="000000"/>
          <w:kern w:val="0"/>
          <w:szCs w:val="21"/>
          <w:vertAlign w:val="subscript"/>
        </w:rPr>
        <w:t>用地</w:t>
      </w:r>
      <w:r w:rsidRPr="006B5767">
        <w:rPr>
          <w:rFonts w:ascii="宋体" w:eastAsia="宋体" w:hAnsi="宋体" w:cs="宋体" w:hint="eastAsia"/>
          <w:color w:val="000000"/>
          <w:kern w:val="0"/>
          <w:szCs w:val="21"/>
        </w:rPr>
        <w:t>——工厂用地面积，单位为公顷。</w:t>
      </w:r>
    </w:p>
    <w:p w:rsidR="006B5767" w:rsidRPr="006B5767" w:rsidRDefault="006B5767" w:rsidP="006B5767">
      <w:pPr>
        <w:spacing w:beforeLines="50" w:before="156" w:afterLines="50" w:after="156" w:line="360" w:lineRule="auto"/>
        <w:jc w:val="left"/>
        <w:rPr>
          <w:rFonts w:ascii="Times New Roman" w:eastAsia="黑体" w:hAnsi="Times New Roman" w:cs="Times New Roman"/>
          <w:color w:val="000000"/>
          <w:kern w:val="0"/>
          <w:szCs w:val="21"/>
        </w:rPr>
      </w:pPr>
      <w:r w:rsidRPr="006B5767">
        <w:rPr>
          <w:rFonts w:ascii="Times New Roman" w:eastAsia="黑体" w:hAnsi="Times New Roman" w:cs="Times New Roman"/>
          <w:color w:val="000000"/>
          <w:kern w:val="0"/>
          <w:szCs w:val="21"/>
        </w:rPr>
        <w:t>C.</w:t>
      </w:r>
      <w:r w:rsidRPr="006B5767">
        <w:rPr>
          <w:rFonts w:ascii="Times New Roman" w:eastAsia="黑体" w:hAnsi="Times New Roman" w:cs="Times New Roman" w:hint="eastAsia"/>
          <w:color w:val="000000"/>
          <w:kern w:val="0"/>
          <w:szCs w:val="21"/>
        </w:rPr>
        <w:t>5</w:t>
      </w:r>
      <w:r w:rsidRPr="006B5767">
        <w:rPr>
          <w:rFonts w:ascii="Times New Roman" w:eastAsia="黑体" w:hAnsi="Times New Roman" w:cs="Times New Roman"/>
          <w:color w:val="000000"/>
          <w:kern w:val="0"/>
          <w:szCs w:val="21"/>
        </w:rPr>
        <w:t xml:space="preserve"> </w:t>
      </w:r>
      <w:r w:rsidRPr="006B5767">
        <w:rPr>
          <w:rFonts w:ascii="Times New Roman" w:eastAsia="黑体" w:hAnsi="Times New Roman" w:cs="Times New Roman" w:hint="eastAsia"/>
          <w:color w:val="000000"/>
          <w:kern w:val="0"/>
          <w:szCs w:val="21"/>
        </w:rPr>
        <w:t xml:space="preserve"> </w:t>
      </w:r>
      <w:r w:rsidRPr="006B5767">
        <w:rPr>
          <w:rFonts w:ascii="Times New Roman" w:eastAsia="黑体" w:hAnsi="Times New Roman" w:cs="Times New Roman"/>
          <w:color w:val="000000"/>
          <w:kern w:val="0"/>
          <w:szCs w:val="21"/>
        </w:rPr>
        <w:t>绿色物料使用率</w:t>
      </w:r>
    </w:p>
    <w:p w:rsidR="006B5767" w:rsidRPr="006B5767" w:rsidRDefault="006B5767" w:rsidP="006B5767">
      <w:pPr>
        <w:autoSpaceDE w:val="0"/>
        <w:autoSpaceDN w:val="0"/>
        <w:adjustRightInd w:val="0"/>
        <w:ind w:firstLine="420"/>
        <w:rPr>
          <w:rFonts w:ascii="宋体" w:eastAsia="宋体" w:hAnsi="宋体" w:cs="宋体"/>
          <w:color w:val="000000"/>
          <w:kern w:val="0"/>
          <w:szCs w:val="21"/>
          <w:highlight w:val="yellow"/>
        </w:rPr>
      </w:pPr>
      <w:r w:rsidRPr="006B5767">
        <w:rPr>
          <w:rFonts w:ascii="宋体" w:eastAsia="宋体" w:hAnsi="宋体" w:cs="宋体" w:hint="eastAsia"/>
          <w:kern w:val="0"/>
          <w:szCs w:val="21"/>
        </w:rPr>
        <w:t>绿色物料使用率按公式（C.6）计算。</w:t>
      </w:r>
    </w:p>
    <w:p w:rsidR="006B5767" w:rsidRPr="006B5767" w:rsidRDefault="006B5767" w:rsidP="006B5767">
      <w:pPr>
        <w:autoSpaceDE w:val="0"/>
        <w:autoSpaceDN w:val="0"/>
        <w:adjustRightInd w:val="0"/>
        <w:ind w:firstLine="420"/>
        <w:jc w:val="right"/>
        <w:rPr>
          <w:rFonts w:ascii="宋体" w:eastAsia="宋体" w:hAnsi="宋体" w:cs="宋体"/>
          <w:color w:val="000000"/>
          <w:kern w:val="0"/>
          <w:szCs w:val="21"/>
        </w:rPr>
      </w:pPr>
      <m:oMath>
        <m:r>
          <w:rPr>
            <w:rFonts w:ascii="Cambria Math" w:eastAsia="宋体" w:hAnsi="Cambria Math" w:cs="宋体" w:hint="eastAsia"/>
            <w:color w:val="000000"/>
            <w:kern w:val="0"/>
            <w:szCs w:val="21"/>
            <w:lang w:eastAsia="en-US"/>
          </w:rPr>
          <m:t>ε</m:t>
        </m:r>
        <m:r>
          <m:rPr>
            <m:sty m:val="p"/>
          </m:rPr>
          <w:rPr>
            <w:rFonts w:ascii="Cambria Math" w:eastAsia="宋体" w:hAnsi="Cambria Math" w:cs="宋体" w:hint="eastAsia"/>
            <w:color w:val="000000"/>
            <w:kern w:val="0"/>
            <w:szCs w:val="21"/>
            <w:lang w:eastAsia="en-US"/>
          </w:rPr>
          <m:t>=</m:t>
        </m:r>
        <m:f>
          <m:fPr>
            <m:ctrlPr>
              <w:rPr>
                <w:rFonts w:ascii="Cambria Math" w:eastAsia="宋体" w:hAnsi="Cambria Math" w:cs="宋体" w:hint="eastAsia"/>
                <w:color w:val="000000"/>
                <w:kern w:val="0"/>
                <w:szCs w:val="21"/>
                <w:lang w:eastAsia="en-US"/>
              </w:rPr>
            </m:ctrlPr>
          </m:fPr>
          <m:num>
            <m:sSub>
              <m:sSubPr>
                <m:ctrlPr>
                  <w:rPr>
                    <w:rFonts w:ascii="Cambria Math" w:eastAsia="宋体" w:hAnsi="Cambria Math" w:cs="宋体" w:hint="eastAsia"/>
                    <w:i/>
                    <w:color w:val="000000"/>
                    <w:kern w:val="0"/>
                    <w:szCs w:val="21"/>
                    <w:lang w:eastAsia="en-US"/>
                  </w:rPr>
                </m:ctrlPr>
              </m:sSubPr>
              <m:e>
                <m:r>
                  <w:rPr>
                    <w:rFonts w:ascii="Cambria Math" w:eastAsia="宋体" w:hAnsi="Cambria Math" w:cs="宋体" w:hint="eastAsia"/>
                    <w:color w:val="000000"/>
                    <w:kern w:val="0"/>
                    <w:szCs w:val="21"/>
                    <w:lang w:eastAsia="en-US"/>
                  </w:rPr>
                  <m:t>G</m:t>
                </m:r>
              </m:e>
              <m:sub>
                <m:r>
                  <w:rPr>
                    <w:rFonts w:ascii="Cambria Math" w:eastAsia="宋体" w:hAnsi="Cambria Math" w:cs="宋体" w:hint="eastAsia"/>
                    <w:color w:val="000000"/>
                    <w:kern w:val="0"/>
                    <w:szCs w:val="21"/>
                    <w:lang w:eastAsia="en-US"/>
                  </w:rPr>
                  <m:t>i</m:t>
                </m:r>
              </m:sub>
            </m:sSub>
            <m:r>
              <w:rPr>
                <w:rFonts w:ascii="Cambria Math" w:eastAsia="宋体" w:hAnsi="Cambria Math" w:cs="宋体" w:hint="eastAsia"/>
                <w:color w:val="000000"/>
                <w:kern w:val="0"/>
                <w:szCs w:val="21"/>
                <w:lang w:eastAsia="en-US"/>
              </w:rPr>
              <m:t xml:space="preserve"> </m:t>
            </m:r>
          </m:num>
          <m:den>
            <m:sSub>
              <m:sSubPr>
                <m:ctrlPr>
                  <w:rPr>
                    <w:rFonts w:ascii="Cambria Math" w:eastAsia="宋体" w:hAnsi="Cambria Math" w:cs="宋体" w:hint="eastAsia"/>
                    <w:i/>
                    <w:color w:val="000000"/>
                    <w:kern w:val="0"/>
                    <w:szCs w:val="21"/>
                    <w:lang w:eastAsia="en-US"/>
                  </w:rPr>
                </m:ctrlPr>
              </m:sSubPr>
              <m:e>
                <m:r>
                  <w:rPr>
                    <w:rFonts w:ascii="Cambria Math" w:eastAsia="宋体" w:hAnsi="Cambria Math" w:cs="宋体" w:hint="eastAsia"/>
                    <w:color w:val="000000"/>
                    <w:kern w:val="0"/>
                    <w:szCs w:val="21"/>
                    <w:lang w:eastAsia="en-US"/>
                  </w:rPr>
                  <m:t>M</m:t>
                </m:r>
              </m:e>
              <m:sub>
                <m:r>
                  <w:rPr>
                    <w:rFonts w:ascii="Cambria Math" w:eastAsia="宋体" w:hAnsi="Cambria Math" w:cs="宋体" w:hint="eastAsia"/>
                    <w:color w:val="000000"/>
                    <w:kern w:val="0"/>
                    <w:szCs w:val="21"/>
                    <w:lang w:eastAsia="en-US"/>
                  </w:rPr>
                  <m:t>i</m:t>
                </m:r>
              </m:sub>
            </m:sSub>
          </m:den>
        </m:f>
      </m:oMath>
      <w:r w:rsidRPr="006B5767">
        <w:rPr>
          <w:rFonts w:ascii="宋体" w:eastAsia="宋体" w:hAnsi="宋体" w:cs="宋体" w:hint="eastAsia"/>
          <w:color w:val="000000"/>
          <w:kern w:val="0"/>
          <w:szCs w:val="21"/>
          <w:lang w:eastAsia="en-US"/>
        </w:rPr>
        <w:t>…………………………………………………………（C.</w:t>
      </w:r>
      <w:r w:rsidRPr="006B5767">
        <w:rPr>
          <w:rFonts w:ascii="宋体" w:eastAsia="宋体" w:hAnsi="宋体" w:cs="宋体" w:hint="eastAsia"/>
          <w:color w:val="000000"/>
          <w:kern w:val="0"/>
          <w:szCs w:val="21"/>
        </w:rPr>
        <w:t>6）</w:t>
      </w:r>
    </w:p>
    <w:p w:rsidR="006B5767" w:rsidRPr="006B5767" w:rsidRDefault="006B5767" w:rsidP="006B5767">
      <w:pPr>
        <w:autoSpaceDE w:val="0"/>
        <w:autoSpaceDN w:val="0"/>
        <w:adjustRightInd w:val="0"/>
        <w:ind w:firstLineChars="200" w:firstLine="420"/>
        <w:jc w:val="left"/>
        <w:rPr>
          <w:rFonts w:ascii="宋体" w:eastAsia="宋体" w:hAnsi="宋体" w:cs="宋体"/>
          <w:color w:val="000000"/>
          <w:kern w:val="0"/>
          <w:szCs w:val="21"/>
        </w:rPr>
      </w:pPr>
      <w:r w:rsidRPr="006B5767">
        <w:rPr>
          <w:rFonts w:ascii="宋体" w:eastAsia="宋体" w:hAnsi="宋体" w:cs="宋体" w:hint="eastAsia"/>
          <w:color w:val="000000"/>
          <w:kern w:val="0"/>
          <w:szCs w:val="21"/>
        </w:rPr>
        <w:t>式中：</w:t>
      </w:r>
    </w:p>
    <w:p w:rsidR="006B5767" w:rsidRPr="006B5767" w:rsidRDefault="006B5767" w:rsidP="006B5767">
      <w:pPr>
        <w:autoSpaceDE w:val="0"/>
        <w:autoSpaceDN w:val="0"/>
        <w:adjustRightInd w:val="0"/>
        <w:ind w:firstLine="420"/>
        <w:jc w:val="left"/>
        <w:rPr>
          <w:rFonts w:ascii="宋体" w:eastAsia="宋体" w:hAnsi="宋体" w:cs="宋体"/>
          <w:color w:val="000000"/>
          <w:kern w:val="0"/>
          <w:szCs w:val="21"/>
        </w:rPr>
      </w:pPr>
      <m:oMath>
        <m:r>
          <w:rPr>
            <w:rFonts w:ascii="Cambria Math" w:eastAsia="宋体" w:hAnsi="Cambria Math" w:cs="宋体" w:hint="eastAsia"/>
            <w:color w:val="000000"/>
            <w:kern w:val="0"/>
            <w:szCs w:val="21"/>
          </w:rPr>
          <m:t>ε</m:t>
        </m:r>
      </m:oMath>
      <w:r w:rsidRPr="006B5767">
        <w:rPr>
          <w:rFonts w:ascii="宋体" w:eastAsia="宋体" w:hAnsi="宋体" w:cs="宋体" w:hint="eastAsia"/>
          <w:color w:val="000000"/>
          <w:kern w:val="0"/>
          <w:szCs w:val="21"/>
        </w:rPr>
        <w:t>——绿色物料使用率；</w:t>
      </w:r>
    </w:p>
    <w:p w:rsidR="006B5767" w:rsidRPr="006B5767" w:rsidRDefault="006B5767" w:rsidP="006B5767">
      <w:pPr>
        <w:autoSpaceDE w:val="0"/>
        <w:autoSpaceDN w:val="0"/>
        <w:adjustRightInd w:val="0"/>
        <w:ind w:firstLine="420"/>
        <w:rPr>
          <w:rFonts w:ascii="宋体" w:eastAsia="宋体" w:hAnsi="宋体" w:cs="宋体"/>
          <w:color w:val="000000"/>
          <w:kern w:val="0"/>
          <w:szCs w:val="21"/>
          <w:highlight w:val="yellow"/>
        </w:rPr>
      </w:pPr>
      <w:r w:rsidRPr="006B5767">
        <w:rPr>
          <w:rFonts w:ascii="宋体" w:eastAsia="宋体" w:hAnsi="宋体" w:cs="宋体" w:hint="eastAsia"/>
          <w:i/>
          <w:iCs/>
          <w:color w:val="000000"/>
          <w:kern w:val="0"/>
          <w:szCs w:val="21"/>
        </w:rPr>
        <w:t>G</w:t>
      </w:r>
      <w:r w:rsidRPr="006B5767">
        <w:rPr>
          <w:rFonts w:ascii="宋体" w:eastAsia="宋体" w:hAnsi="宋体" w:cs="宋体" w:hint="eastAsia"/>
          <w:i/>
          <w:iCs/>
          <w:color w:val="000000"/>
          <w:kern w:val="0"/>
          <w:szCs w:val="21"/>
          <w:vertAlign w:val="subscript"/>
        </w:rPr>
        <w:t>i</w:t>
      </w:r>
      <w:r w:rsidRPr="006B5767">
        <w:rPr>
          <w:rFonts w:ascii="宋体" w:eastAsia="宋体" w:hAnsi="宋体" w:cs="宋体" w:hint="eastAsia"/>
          <w:color w:val="000000"/>
          <w:kern w:val="0"/>
          <w:szCs w:val="21"/>
        </w:rPr>
        <w:t>——统计期内，绿色物料使用量，单位为吨（t）；</w:t>
      </w:r>
      <w:r w:rsidRPr="006B5767">
        <w:rPr>
          <w:rFonts w:ascii="宋体" w:eastAsia="宋体" w:hAnsi="宋体" w:cs="宋体" w:hint="eastAsia"/>
          <w:kern w:val="0"/>
          <w:szCs w:val="21"/>
        </w:rPr>
        <w:t>绿色物料宜选自省级以上政府相关部门发布的资源综合利用产品目录、有毒有害原料（产品）替代目录等，或利用再生资源及产业废弃物等作为原料；使用量根据物料台账测算；</w:t>
      </w:r>
    </w:p>
    <w:p w:rsidR="006B5767" w:rsidRPr="006B5767" w:rsidRDefault="006B5767" w:rsidP="006B5767">
      <w:pPr>
        <w:autoSpaceDE w:val="0"/>
        <w:autoSpaceDN w:val="0"/>
        <w:adjustRightInd w:val="0"/>
        <w:ind w:firstLine="420"/>
        <w:jc w:val="left"/>
        <w:rPr>
          <w:rFonts w:ascii="宋体" w:eastAsia="宋体" w:hAnsi="宋体" w:cs="宋体"/>
          <w:color w:val="000000"/>
          <w:kern w:val="0"/>
          <w:szCs w:val="21"/>
        </w:rPr>
      </w:pPr>
      <w:r w:rsidRPr="006B5767">
        <w:rPr>
          <w:rFonts w:ascii="宋体" w:eastAsia="宋体" w:hAnsi="宋体" w:cs="宋体" w:hint="eastAsia"/>
          <w:i/>
          <w:iCs/>
          <w:color w:val="000000"/>
          <w:kern w:val="0"/>
          <w:szCs w:val="21"/>
        </w:rPr>
        <w:t>M</w:t>
      </w:r>
      <w:r w:rsidRPr="006B5767">
        <w:rPr>
          <w:rFonts w:ascii="宋体" w:eastAsia="宋体" w:hAnsi="宋体" w:cs="宋体" w:hint="eastAsia"/>
          <w:i/>
          <w:iCs/>
          <w:color w:val="000000"/>
          <w:kern w:val="0"/>
          <w:szCs w:val="21"/>
          <w:vertAlign w:val="subscript"/>
        </w:rPr>
        <w:t>i</w:t>
      </w:r>
      <w:r w:rsidRPr="006B5767">
        <w:rPr>
          <w:rFonts w:ascii="宋体" w:eastAsia="宋体" w:hAnsi="宋体" w:cs="宋体" w:hint="eastAsia"/>
          <w:color w:val="000000"/>
          <w:kern w:val="0"/>
          <w:szCs w:val="21"/>
        </w:rPr>
        <w:t>——统计期内，原材料使用总量，单位为吨（t）。</w:t>
      </w:r>
    </w:p>
    <w:p w:rsidR="006B5767" w:rsidRPr="006B5767" w:rsidRDefault="006B5767" w:rsidP="006B5767">
      <w:pPr>
        <w:spacing w:beforeLines="50" w:before="156" w:afterLines="50" w:after="156" w:line="360" w:lineRule="auto"/>
        <w:jc w:val="left"/>
        <w:rPr>
          <w:rFonts w:ascii="Times New Roman" w:eastAsia="黑体" w:hAnsi="Times New Roman" w:cs="Times New Roman"/>
          <w:color w:val="000000"/>
          <w:kern w:val="0"/>
          <w:szCs w:val="21"/>
        </w:rPr>
      </w:pPr>
      <w:r w:rsidRPr="006B5767">
        <w:rPr>
          <w:rFonts w:ascii="Times New Roman" w:eastAsia="黑体" w:hAnsi="Times New Roman" w:cs="Times New Roman"/>
          <w:color w:val="000000"/>
          <w:kern w:val="0"/>
          <w:szCs w:val="21"/>
        </w:rPr>
        <w:t>C.</w:t>
      </w:r>
      <w:r w:rsidRPr="006B5767">
        <w:rPr>
          <w:rFonts w:ascii="Times New Roman" w:eastAsia="黑体" w:hAnsi="Times New Roman" w:cs="Times New Roman" w:hint="eastAsia"/>
          <w:color w:val="000000"/>
          <w:kern w:val="0"/>
          <w:szCs w:val="21"/>
        </w:rPr>
        <w:t>6</w:t>
      </w:r>
      <w:r w:rsidRPr="006B5767">
        <w:rPr>
          <w:rFonts w:ascii="Times New Roman" w:eastAsia="黑体" w:hAnsi="Times New Roman" w:cs="Times New Roman"/>
          <w:color w:val="000000"/>
          <w:kern w:val="0"/>
          <w:szCs w:val="21"/>
        </w:rPr>
        <w:t xml:space="preserve"> </w:t>
      </w:r>
      <w:r w:rsidRPr="006B5767">
        <w:rPr>
          <w:rFonts w:ascii="Times New Roman" w:eastAsia="黑体" w:hAnsi="Times New Roman" w:cs="Times New Roman" w:hint="eastAsia"/>
          <w:color w:val="000000"/>
          <w:kern w:val="0"/>
          <w:szCs w:val="21"/>
        </w:rPr>
        <w:t xml:space="preserve"> </w:t>
      </w:r>
      <w:r w:rsidRPr="006B5767">
        <w:rPr>
          <w:rFonts w:ascii="Times New Roman" w:eastAsia="黑体" w:hAnsi="Times New Roman" w:cs="Times New Roman"/>
          <w:color w:val="000000"/>
          <w:kern w:val="0"/>
          <w:szCs w:val="21"/>
        </w:rPr>
        <w:t>单位产品综合能耗</w:t>
      </w:r>
    </w:p>
    <w:p w:rsidR="006B5767" w:rsidRPr="006B5767" w:rsidRDefault="006B5767" w:rsidP="006B5767">
      <w:pPr>
        <w:autoSpaceDE w:val="0"/>
        <w:autoSpaceDN w:val="0"/>
        <w:adjustRightInd w:val="0"/>
        <w:ind w:firstLine="420"/>
        <w:rPr>
          <w:rFonts w:ascii="宋体" w:eastAsia="宋体" w:hAnsi="宋体" w:cs="宋体"/>
          <w:color w:val="000000"/>
          <w:kern w:val="0"/>
          <w:szCs w:val="21"/>
        </w:rPr>
      </w:pPr>
      <w:r w:rsidRPr="006B5767">
        <w:rPr>
          <w:rFonts w:ascii="宋体" w:eastAsia="宋体" w:hAnsi="宋体" w:cs="宋体" w:hint="eastAsia"/>
          <w:color w:val="000000"/>
          <w:kern w:val="0"/>
          <w:szCs w:val="21"/>
        </w:rPr>
        <w:t>单位产品综合能耗按公式（C.6）计算。</w:t>
      </w:r>
    </w:p>
    <w:p w:rsidR="006B5767" w:rsidRPr="006B5767" w:rsidRDefault="006B5767" w:rsidP="006B5767">
      <w:pPr>
        <w:tabs>
          <w:tab w:val="center" w:pos="4253"/>
          <w:tab w:val="right" w:pos="7938"/>
        </w:tabs>
        <w:ind w:firstLineChars="270" w:firstLine="567"/>
        <w:jc w:val="right"/>
        <w:rPr>
          <w:rFonts w:ascii="宋体" w:eastAsia="宋体" w:hAnsi="宋体" w:cs="宋体"/>
          <w:color w:val="000000"/>
          <w:kern w:val="0"/>
          <w:szCs w:val="21"/>
          <w:lang w:eastAsia="en-US"/>
        </w:rPr>
      </w:pPr>
      <m:oMath>
        <m:sSub>
          <m:sSubPr>
            <m:ctrlPr>
              <w:rPr>
                <w:rFonts w:ascii="Cambria Math" w:eastAsia="宋体" w:hAnsi="Cambria Math" w:cs="宋体" w:hint="eastAsia"/>
                <w:color w:val="000000"/>
                <w:kern w:val="0"/>
                <w:szCs w:val="21"/>
                <w:lang w:eastAsia="en-US"/>
              </w:rPr>
            </m:ctrlPr>
          </m:sSubPr>
          <m:e>
            <m:r>
              <w:rPr>
                <w:rFonts w:ascii="Cambria Math" w:eastAsia="宋体" w:hAnsi="Cambria Math" w:cs="宋体" w:hint="eastAsia"/>
                <w:color w:val="000000"/>
                <w:kern w:val="0"/>
                <w:szCs w:val="21"/>
                <w:lang w:eastAsia="en-US"/>
              </w:rPr>
              <m:t>E</m:t>
            </m:r>
          </m:e>
          <m:sub>
            <m:r>
              <w:rPr>
                <w:rFonts w:ascii="Cambria Math" w:eastAsia="宋体" w:hAnsi="Cambria Math" w:cs="宋体" w:hint="eastAsia"/>
                <w:color w:val="000000"/>
                <w:kern w:val="0"/>
                <w:szCs w:val="21"/>
                <w:lang w:eastAsia="en-US"/>
              </w:rPr>
              <m:t>ui</m:t>
            </m:r>
          </m:sub>
        </m:sSub>
        <m:r>
          <w:rPr>
            <w:rFonts w:ascii="Cambria Math" w:eastAsia="宋体" w:hAnsi="Cambria Math" w:cs="宋体" w:hint="eastAsia"/>
            <w:color w:val="000000"/>
            <w:kern w:val="0"/>
            <w:szCs w:val="21"/>
            <w:lang w:eastAsia="en-US"/>
          </w:rPr>
          <m:t>=</m:t>
        </m:r>
        <m:f>
          <m:fPr>
            <m:ctrlPr>
              <w:rPr>
                <w:rFonts w:ascii="Cambria Math" w:eastAsia="宋体" w:hAnsi="Cambria Math" w:cs="宋体" w:hint="eastAsia"/>
                <w:i/>
                <w:color w:val="000000"/>
                <w:kern w:val="0"/>
                <w:szCs w:val="21"/>
                <w:lang w:eastAsia="en-US"/>
              </w:rPr>
            </m:ctrlPr>
          </m:fPr>
          <m:num>
            <m:sSub>
              <m:sSubPr>
                <m:ctrlPr>
                  <w:rPr>
                    <w:rFonts w:ascii="Cambria Math" w:eastAsia="宋体" w:hAnsi="Cambria Math" w:cs="宋体" w:hint="eastAsia"/>
                    <w:i/>
                    <w:color w:val="000000"/>
                    <w:kern w:val="0"/>
                    <w:szCs w:val="21"/>
                    <w:lang w:eastAsia="en-US"/>
                  </w:rPr>
                </m:ctrlPr>
              </m:sSubPr>
              <m:e>
                <m:r>
                  <w:rPr>
                    <w:rFonts w:ascii="Cambria Math" w:eastAsia="宋体" w:hAnsi="Cambria Math" w:cs="宋体" w:hint="eastAsia"/>
                    <w:color w:val="000000"/>
                    <w:kern w:val="0"/>
                    <w:szCs w:val="21"/>
                    <w:lang w:eastAsia="en-US"/>
                  </w:rPr>
                  <m:t>E</m:t>
                </m:r>
              </m:e>
              <m:sub>
                <m:r>
                  <w:rPr>
                    <w:rFonts w:ascii="Cambria Math" w:eastAsia="宋体" w:hAnsi="Cambria Math" w:cs="宋体" w:hint="eastAsia"/>
                    <w:color w:val="000000"/>
                    <w:kern w:val="0"/>
                    <w:szCs w:val="21"/>
                    <w:lang w:eastAsia="en-US"/>
                  </w:rPr>
                  <m:t>i</m:t>
                </m:r>
              </m:sub>
            </m:sSub>
          </m:num>
          <m:den>
            <m:r>
              <w:rPr>
                <w:rFonts w:ascii="Cambria Math" w:eastAsia="宋体" w:hAnsi="Cambria Math" w:cs="宋体" w:hint="eastAsia"/>
                <w:color w:val="000000"/>
                <w:kern w:val="0"/>
                <w:szCs w:val="21"/>
                <w:lang w:eastAsia="en-US"/>
              </w:rPr>
              <m:t>Q</m:t>
            </m:r>
          </m:den>
        </m:f>
        <m:r>
          <w:rPr>
            <w:rFonts w:ascii="Cambria Math" w:eastAsia="宋体" w:hAnsi="Cambria Math" w:cs="宋体" w:hint="eastAsia"/>
            <w:color w:val="000000"/>
            <w:kern w:val="0"/>
            <w:szCs w:val="21"/>
            <w:lang w:eastAsia="en-US"/>
          </w:rPr>
          <m:t xml:space="preserve"> </m:t>
        </m:r>
      </m:oMath>
      <w:r w:rsidRPr="006B5767">
        <w:rPr>
          <w:rFonts w:ascii="宋体" w:eastAsia="宋体" w:hAnsi="宋体" w:cs="宋体" w:hint="eastAsia"/>
          <w:color w:val="000000"/>
          <w:kern w:val="0"/>
          <w:szCs w:val="21"/>
          <w:lang w:eastAsia="en-US"/>
        </w:rPr>
        <w:t>………………………………………………（C.</w:t>
      </w:r>
      <w:r w:rsidRPr="006B5767">
        <w:rPr>
          <w:rFonts w:ascii="宋体" w:eastAsia="宋体" w:hAnsi="宋体" w:cs="宋体" w:hint="eastAsia"/>
          <w:color w:val="000000"/>
          <w:kern w:val="0"/>
          <w:szCs w:val="21"/>
        </w:rPr>
        <w:t>6）</w:t>
      </w:r>
    </w:p>
    <w:p w:rsidR="006B5767" w:rsidRPr="006B5767" w:rsidRDefault="006B5767" w:rsidP="006B5767">
      <w:pPr>
        <w:autoSpaceDE w:val="0"/>
        <w:autoSpaceDN w:val="0"/>
        <w:adjustRightInd w:val="0"/>
        <w:ind w:firstLineChars="200" w:firstLine="420"/>
        <w:jc w:val="left"/>
        <w:rPr>
          <w:rFonts w:ascii="宋体" w:eastAsia="宋体" w:hAnsi="宋体" w:cs="宋体"/>
          <w:color w:val="000000"/>
          <w:kern w:val="0"/>
          <w:szCs w:val="21"/>
        </w:rPr>
      </w:pPr>
      <w:r w:rsidRPr="006B5767">
        <w:rPr>
          <w:rFonts w:ascii="宋体" w:eastAsia="宋体" w:hAnsi="宋体" w:cs="宋体" w:hint="eastAsia"/>
          <w:color w:val="000000"/>
          <w:kern w:val="0"/>
          <w:szCs w:val="21"/>
        </w:rPr>
        <w:t>式中：</w:t>
      </w:r>
    </w:p>
    <w:p w:rsidR="006B5767" w:rsidRPr="006B5767" w:rsidRDefault="006B5767" w:rsidP="006B5767">
      <w:pPr>
        <w:autoSpaceDE w:val="0"/>
        <w:autoSpaceDN w:val="0"/>
        <w:adjustRightInd w:val="0"/>
        <w:ind w:firstLine="420"/>
        <w:jc w:val="left"/>
        <w:rPr>
          <w:rFonts w:ascii="宋体" w:eastAsia="宋体" w:hAnsi="宋体" w:cs="宋体"/>
          <w:color w:val="000000"/>
          <w:kern w:val="0"/>
          <w:szCs w:val="21"/>
        </w:rPr>
      </w:pPr>
      <w:r w:rsidRPr="006B5767">
        <w:rPr>
          <w:rFonts w:ascii="宋体" w:eastAsia="宋体" w:hAnsi="宋体" w:cs="宋体" w:hint="eastAsia"/>
          <w:i/>
          <w:iCs/>
          <w:color w:val="000000"/>
          <w:kern w:val="0"/>
          <w:szCs w:val="21"/>
        </w:rPr>
        <w:t>E</w:t>
      </w:r>
      <w:r w:rsidRPr="006B5767">
        <w:rPr>
          <w:rFonts w:ascii="宋体" w:eastAsia="宋体" w:hAnsi="宋体" w:cs="宋体" w:hint="eastAsia"/>
          <w:color w:val="000000"/>
          <w:kern w:val="0"/>
          <w:szCs w:val="21"/>
          <w:vertAlign w:val="subscript"/>
        </w:rPr>
        <w:t>ui</w:t>
      </w:r>
      <w:r w:rsidRPr="006B5767">
        <w:rPr>
          <w:rFonts w:ascii="宋体" w:eastAsia="宋体" w:hAnsi="宋体" w:cs="宋体" w:hint="eastAsia"/>
          <w:color w:val="000000"/>
          <w:kern w:val="0"/>
          <w:szCs w:val="21"/>
        </w:rPr>
        <w:t>——单位产品综合能耗，单位为千克标准煤每吨（kgce/t）；</w:t>
      </w:r>
    </w:p>
    <w:p w:rsidR="006B5767" w:rsidRPr="006B5767" w:rsidRDefault="006B5767" w:rsidP="006B5767">
      <w:pPr>
        <w:autoSpaceDE w:val="0"/>
        <w:autoSpaceDN w:val="0"/>
        <w:adjustRightInd w:val="0"/>
        <w:ind w:firstLine="420"/>
        <w:jc w:val="left"/>
        <w:rPr>
          <w:rFonts w:ascii="宋体" w:eastAsia="宋体" w:hAnsi="宋体" w:cs="宋体"/>
          <w:color w:val="000000"/>
          <w:kern w:val="0"/>
          <w:szCs w:val="21"/>
        </w:rPr>
      </w:pPr>
      <w:r w:rsidRPr="006B5767">
        <w:rPr>
          <w:rFonts w:ascii="宋体" w:eastAsia="宋体" w:hAnsi="宋体" w:cs="宋体" w:hint="eastAsia"/>
          <w:i/>
          <w:iCs/>
          <w:color w:val="000000"/>
          <w:kern w:val="0"/>
          <w:szCs w:val="21"/>
        </w:rPr>
        <w:t>E</w:t>
      </w:r>
      <w:r w:rsidRPr="006B5767">
        <w:rPr>
          <w:rFonts w:ascii="宋体" w:eastAsia="宋体" w:hAnsi="宋体" w:cs="宋体" w:hint="eastAsia"/>
          <w:color w:val="000000"/>
          <w:kern w:val="0"/>
          <w:szCs w:val="21"/>
          <w:vertAlign w:val="subscript"/>
        </w:rPr>
        <w:t>i</w:t>
      </w:r>
      <w:r w:rsidRPr="006B5767">
        <w:rPr>
          <w:rFonts w:ascii="宋体" w:eastAsia="宋体" w:hAnsi="宋体" w:cs="宋体" w:hint="eastAsia"/>
          <w:color w:val="000000"/>
          <w:kern w:val="0"/>
          <w:szCs w:val="21"/>
        </w:rPr>
        <w:t>——统计期内，工厂内不含矿山开采和污水处理消耗的能源数量，单位为千克标准煤（kgce）；</w:t>
      </w:r>
    </w:p>
    <w:p w:rsidR="006B5767" w:rsidRPr="006B5767" w:rsidRDefault="006B5767" w:rsidP="006B5767">
      <w:pPr>
        <w:autoSpaceDE w:val="0"/>
        <w:autoSpaceDN w:val="0"/>
        <w:adjustRightInd w:val="0"/>
        <w:ind w:firstLine="420"/>
        <w:jc w:val="left"/>
        <w:rPr>
          <w:rFonts w:ascii="宋体" w:eastAsia="宋体" w:hAnsi="宋体" w:cs="宋体"/>
          <w:color w:val="000000"/>
          <w:kern w:val="0"/>
          <w:szCs w:val="21"/>
        </w:rPr>
      </w:pPr>
      <w:r w:rsidRPr="006B5767">
        <w:rPr>
          <w:rFonts w:ascii="宋体" w:eastAsia="宋体" w:hAnsi="宋体" w:cs="宋体" w:hint="eastAsia"/>
          <w:i/>
          <w:iCs/>
          <w:color w:val="000000"/>
          <w:kern w:val="0"/>
          <w:szCs w:val="21"/>
        </w:rPr>
        <w:t>Q</w:t>
      </w:r>
      <w:r w:rsidRPr="006B5767">
        <w:rPr>
          <w:rFonts w:ascii="宋体" w:eastAsia="宋体" w:hAnsi="宋体" w:cs="宋体" w:hint="eastAsia"/>
          <w:color w:val="000000"/>
          <w:kern w:val="0"/>
          <w:szCs w:val="21"/>
        </w:rPr>
        <w:t>——统计期内的合格产品量，单位为吨（t）。</w:t>
      </w:r>
    </w:p>
    <w:p w:rsidR="006B5767" w:rsidRPr="006B5767" w:rsidRDefault="006B5767" w:rsidP="006B5767">
      <w:pPr>
        <w:autoSpaceDE w:val="0"/>
        <w:autoSpaceDN w:val="0"/>
        <w:adjustRightInd w:val="0"/>
        <w:spacing w:line="360" w:lineRule="auto"/>
        <w:jc w:val="left"/>
        <w:rPr>
          <w:rFonts w:ascii="Times New Roman" w:eastAsia="宋体" w:hAnsi="Times New Roman" w:cs="Times New Roman"/>
          <w:color w:val="000000"/>
          <w:kern w:val="0"/>
          <w:szCs w:val="21"/>
        </w:rPr>
      </w:pPr>
      <w:r w:rsidRPr="006B5767">
        <w:rPr>
          <w:rFonts w:ascii="Times New Roman" w:eastAsia="宋体" w:hAnsi="Times New Roman" w:cs="Times New Roman"/>
          <w:color w:val="000000"/>
          <w:kern w:val="0"/>
          <w:szCs w:val="21"/>
        </w:rPr>
        <w:br w:type="page"/>
      </w:r>
    </w:p>
    <w:p w:rsidR="006B5767" w:rsidRPr="006B5767" w:rsidRDefault="006B5767" w:rsidP="006B5767">
      <w:pPr>
        <w:keepNext/>
        <w:keepLines/>
        <w:spacing w:before="120" w:after="120" w:line="360" w:lineRule="auto"/>
        <w:jc w:val="center"/>
        <w:outlineLvl w:val="0"/>
        <w:rPr>
          <w:rFonts w:ascii="Times New Roman" w:eastAsia="黑体" w:hAnsi="Times New Roman" w:cs="Times New Roman"/>
          <w:kern w:val="44"/>
          <w:szCs w:val="21"/>
        </w:rPr>
      </w:pPr>
      <w:bookmarkStart w:id="112" w:name="_Toc12207"/>
      <w:r w:rsidRPr="006B5767">
        <w:rPr>
          <w:rFonts w:ascii="黑体" w:eastAsia="黑体" w:hAnsi="黑体" w:cs="Times New Roman"/>
          <w:bCs/>
          <w:kern w:val="44"/>
          <w:szCs w:val="21"/>
        </w:rPr>
        <w:lastRenderedPageBreak/>
        <w:t>附录D</w:t>
      </w:r>
      <w:r w:rsidRPr="006B5767">
        <w:rPr>
          <w:rFonts w:ascii="黑体" w:eastAsia="黑体" w:hAnsi="黑体" w:cs="Times New Roman"/>
          <w:bCs/>
          <w:kern w:val="44"/>
          <w:szCs w:val="21"/>
        </w:rPr>
        <w:br/>
      </w:r>
      <w:bookmarkStart w:id="113" w:name="_Toc528672281"/>
      <w:bookmarkStart w:id="114" w:name="_Toc7100320"/>
      <w:bookmarkStart w:id="115" w:name="_Toc20656999"/>
      <w:bookmarkStart w:id="116" w:name="_Toc19108576"/>
      <w:bookmarkStart w:id="117" w:name="_Toc7105904"/>
      <w:bookmarkStart w:id="118" w:name="_Toc532387155"/>
      <w:bookmarkStart w:id="119" w:name="_Toc19108692"/>
      <w:bookmarkStart w:id="120" w:name="_Toc20763420"/>
      <w:bookmarkStart w:id="121" w:name="_Toc21346969"/>
      <w:bookmarkStart w:id="122" w:name="_Toc6663568"/>
      <w:r w:rsidRPr="006B5767">
        <w:rPr>
          <w:rFonts w:ascii="Times New Roman" w:eastAsia="黑体" w:hAnsi="Times New Roman" w:cs="Times New Roman"/>
          <w:kern w:val="44"/>
          <w:szCs w:val="21"/>
        </w:rPr>
        <w:t>（资料性）</w:t>
      </w:r>
      <w:bookmarkEnd w:id="113"/>
      <w:bookmarkEnd w:id="114"/>
      <w:bookmarkEnd w:id="115"/>
      <w:bookmarkEnd w:id="116"/>
      <w:bookmarkEnd w:id="117"/>
      <w:bookmarkEnd w:id="118"/>
      <w:bookmarkEnd w:id="119"/>
      <w:bookmarkEnd w:id="120"/>
      <w:bookmarkEnd w:id="121"/>
      <w:bookmarkEnd w:id="122"/>
      <w:r w:rsidRPr="006B5767">
        <w:rPr>
          <w:rFonts w:ascii="Times New Roman" w:eastAsia="黑体" w:hAnsi="Times New Roman" w:cs="Times New Roman"/>
          <w:kern w:val="44"/>
          <w:szCs w:val="21"/>
        </w:rPr>
        <w:br/>
      </w:r>
      <w:bookmarkStart w:id="123" w:name="_Toc19108577"/>
      <w:bookmarkStart w:id="124" w:name="_Toc21346970"/>
      <w:bookmarkStart w:id="125" w:name="_Toc19108693"/>
      <w:bookmarkStart w:id="126" w:name="_Toc20763421"/>
      <w:bookmarkStart w:id="127" w:name="_Toc20657000"/>
      <w:r w:rsidRPr="006B5767">
        <w:rPr>
          <w:rFonts w:ascii="Times New Roman" w:eastAsia="黑体" w:hAnsi="Times New Roman" w:cs="Times New Roman" w:hint="eastAsia"/>
          <w:kern w:val="44"/>
          <w:szCs w:val="21"/>
        </w:rPr>
        <w:t>纤维增强复合材料行业</w:t>
      </w:r>
      <w:r w:rsidRPr="006B5767">
        <w:rPr>
          <w:rFonts w:ascii="Times New Roman" w:eastAsia="黑体" w:hAnsi="Times New Roman" w:cs="Times New Roman"/>
          <w:kern w:val="44"/>
          <w:szCs w:val="21"/>
        </w:rPr>
        <w:t>绿色工厂基础数据采集表示例</w:t>
      </w:r>
      <w:bookmarkEnd w:id="112"/>
      <w:bookmarkEnd w:id="123"/>
      <w:bookmarkEnd w:id="124"/>
      <w:bookmarkEnd w:id="125"/>
      <w:bookmarkEnd w:id="126"/>
      <w:bookmarkEnd w:id="127"/>
    </w:p>
    <w:p w:rsidR="006B5767" w:rsidRPr="006B5767" w:rsidRDefault="006B5767" w:rsidP="006B5767">
      <w:pPr>
        <w:widowControl/>
        <w:tabs>
          <w:tab w:val="center" w:pos="4201"/>
          <w:tab w:val="right" w:leader="dot" w:pos="9298"/>
        </w:tabs>
        <w:autoSpaceDE w:val="0"/>
        <w:autoSpaceDN w:val="0"/>
        <w:rPr>
          <w:rFonts w:ascii="宋体" w:eastAsia="宋体" w:hAnsi="宋体" w:cs="宋体"/>
          <w:color w:val="000000"/>
          <w:kern w:val="0"/>
          <w:szCs w:val="21"/>
        </w:rPr>
      </w:pPr>
      <w:r w:rsidRPr="006B5767">
        <w:rPr>
          <w:rFonts w:ascii="宋体" w:eastAsia="宋体" w:hAnsi="宋体" w:cs="宋体" w:hint="eastAsia"/>
          <w:color w:val="000000"/>
          <w:kern w:val="0"/>
          <w:szCs w:val="21"/>
        </w:rPr>
        <w:t>纤维增强复合材料行业绿色工厂基础数据采集表示例见表D.1。</w:t>
      </w:r>
    </w:p>
    <w:p w:rsidR="006B5767" w:rsidRPr="006B5767" w:rsidRDefault="006B5767" w:rsidP="006B5767">
      <w:pPr>
        <w:widowControl/>
        <w:tabs>
          <w:tab w:val="center" w:pos="4201"/>
          <w:tab w:val="right" w:leader="dot" w:pos="9298"/>
        </w:tabs>
        <w:autoSpaceDE w:val="0"/>
        <w:autoSpaceDN w:val="0"/>
        <w:spacing w:line="360" w:lineRule="auto"/>
        <w:jc w:val="center"/>
        <w:rPr>
          <w:rFonts w:ascii="Times New Roman" w:eastAsia="黑体" w:hAnsi="Times New Roman" w:cs="Times New Roman"/>
          <w:kern w:val="44"/>
          <w:szCs w:val="21"/>
        </w:rPr>
      </w:pPr>
      <w:r w:rsidRPr="006B5767">
        <w:rPr>
          <w:rFonts w:ascii="Times New Roman" w:eastAsia="黑体" w:hAnsi="Times New Roman" w:cs="Times New Roman" w:hint="eastAsia"/>
          <w:kern w:val="44"/>
          <w:szCs w:val="21"/>
        </w:rPr>
        <w:t>表</w:t>
      </w:r>
      <w:r w:rsidRPr="006B5767">
        <w:rPr>
          <w:rFonts w:ascii="Times New Roman" w:eastAsia="黑体" w:hAnsi="Times New Roman" w:cs="Times New Roman" w:hint="eastAsia"/>
          <w:kern w:val="44"/>
          <w:szCs w:val="21"/>
        </w:rPr>
        <w:t xml:space="preserve">D.1   </w:t>
      </w:r>
      <w:r w:rsidRPr="006B5767">
        <w:rPr>
          <w:rFonts w:ascii="Times New Roman" w:eastAsia="黑体" w:hAnsi="Times New Roman" w:cs="Times New Roman" w:hint="eastAsia"/>
          <w:kern w:val="44"/>
          <w:szCs w:val="21"/>
        </w:rPr>
        <w:t>纤维增强复合材料行业绿色工厂基础数据采集表示例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157"/>
        <w:gridCol w:w="1179"/>
        <w:gridCol w:w="1780"/>
        <w:gridCol w:w="2541"/>
      </w:tblGrid>
      <w:tr w:rsidR="006B5767" w:rsidRPr="006B5767" w:rsidTr="00863DC1">
        <w:trPr>
          <w:trHeight w:val="90"/>
          <w:jc w:val="center"/>
        </w:trPr>
        <w:tc>
          <w:tcPr>
            <w:tcW w:w="1762"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工厂名称</w:t>
            </w:r>
          </w:p>
        </w:tc>
        <w:tc>
          <w:tcPr>
            <w:tcW w:w="3336" w:type="dxa"/>
            <w:gridSpan w:val="2"/>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1780"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统计周期</w:t>
            </w:r>
          </w:p>
        </w:tc>
        <w:tc>
          <w:tcPr>
            <w:tcW w:w="2541"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r>
      <w:tr w:rsidR="006B5767" w:rsidRPr="006B5767" w:rsidTr="00863DC1">
        <w:trPr>
          <w:trHeight w:val="90"/>
          <w:jc w:val="center"/>
        </w:trPr>
        <w:tc>
          <w:tcPr>
            <w:tcW w:w="1762"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年产值/万元</w:t>
            </w:r>
          </w:p>
        </w:tc>
        <w:tc>
          <w:tcPr>
            <w:tcW w:w="3336" w:type="dxa"/>
            <w:gridSpan w:val="2"/>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1780"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占地面积/m</w:t>
            </w:r>
            <w:r w:rsidRPr="006B5767">
              <w:rPr>
                <w:rFonts w:ascii="宋体" w:eastAsia="宋体" w:hAnsi="宋体" w:cs="宋体" w:hint="eastAsia"/>
                <w:color w:val="000000"/>
                <w:kern w:val="0"/>
                <w:sz w:val="18"/>
                <w:szCs w:val="18"/>
                <w:vertAlign w:val="superscript"/>
              </w:rPr>
              <w:t>2</w:t>
            </w:r>
          </w:p>
        </w:tc>
        <w:tc>
          <w:tcPr>
            <w:tcW w:w="2541"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r>
      <w:tr w:rsidR="006B5767" w:rsidRPr="006B5767" w:rsidTr="00863DC1">
        <w:trPr>
          <w:trHeight w:val="312"/>
          <w:jc w:val="center"/>
        </w:trPr>
        <w:tc>
          <w:tcPr>
            <w:tcW w:w="1762" w:type="dxa"/>
            <w:vMerge w:val="restart"/>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数据类型</w:t>
            </w:r>
          </w:p>
        </w:tc>
        <w:tc>
          <w:tcPr>
            <w:tcW w:w="2157" w:type="dxa"/>
            <w:vMerge w:val="restart"/>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采集项目</w:t>
            </w:r>
          </w:p>
        </w:tc>
        <w:tc>
          <w:tcPr>
            <w:tcW w:w="1179" w:type="dxa"/>
            <w:vMerge w:val="restart"/>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单位</w:t>
            </w:r>
          </w:p>
        </w:tc>
        <w:tc>
          <w:tcPr>
            <w:tcW w:w="1780" w:type="dxa"/>
            <w:vMerge w:val="restart"/>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数值</w:t>
            </w:r>
          </w:p>
        </w:tc>
        <w:tc>
          <w:tcPr>
            <w:tcW w:w="2541" w:type="dxa"/>
            <w:vMerge w:val="restart"/>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数据来源</w:t>
            </w:r>
          </w:p>
        </w:tc>
      </w:tr>
      <w:tr w:rsidR="006B5767" w:rsidRPr="006B5767" w:rsidTr="00863DC1">
        <w:trPr>
          <w:trHeight w:val="312"/>
          <w:jc w:val="center"/>
        </w:trPr>
        <w:tc>
          <w:tcPr>
            <w:tcW w:w="1762" w:type="dxa"/>
            <w:vMerge/>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2157" w:type="dxa"/>
            <w:vMerge/>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1179" w:type="dxa"/>
            <w:vMerge/>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1780" w:type="dxa"/>
            <w:vMerge/>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2541" w:type="dxa"/>
            <w:vMerge/>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r>
      <w:tr w:rsidR="006B5767" w:rsidRPr="006B5767" w:rsidTr="00863DC1">
        <w:trPr>
          <w:trHeight w:val="90"/>
          <w:jc w:val="center"/>
        </w:trPr>
        <w:tc>
          <w:tcPr>
            <w:tcW w:w="1762"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产品数据</w:t>
            </w:r>
          </w:p>
        </w:tc>
        <w:tc>
          <w:tcPr>
            <w:tcW w:w="2157"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产品产量</w:t>
            </w:r>
          </w:p>
        </w:tc>
        <w:tc>
          <w:tcPr>
            <w:tcW w:w="1179"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t</w:t>
            </w:r>
          </w:p>
        </w:tc>
        <w:tc>
          <w:tcPr>
            <w:tcW w:w="1780"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c>
          <w:tcPr>
            <w:tcW w:w="2541"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r>
      <w:tr w:rsidR="006B5767" w:rsidRPr="006B5767" w:rsidTr="00863DC1">
        <w:trPr>
          <w:trHeight w:val="90"/>
          <w:jc w:val="center"/>
        </w:trPr>
        <w:tc>
          <w:tcPr>
            <w:tcW w:w="1762" w:type="dxa"/>
            <w:vMerge w:val="restart"/>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资源数据</w:t>
            </w:r>
          </w:p>
        </w:tc>
        <w:tc>
          <w:tcPr>
            <w:tcW w:w="2157"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主要原材料消耗量</w:t>
            </w:r>
          </w:p>
        </w:tc>
        <w:tc>
          <w:tcPr>
            <w:tcW w:w="1179"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r w:rsidRPr="006B5767">
              <w:rPr>
                <w:rFonts w:ascii="宋体" w:eastAsia="宋体" w:hAnsi="宋体" w:cs="宋体" w:hint="eastAsia"/>
                <w:color w:val="000000"/>
                <w:kern w:val="0"/>
                <w:sz w:val="18"/>
                <w:szCs w:val="18"/>
              </w:rPr>
              <w:t>t</w:t>
            </w:r>
          </w:p>
        </w:tc>
        <w:tc>
          <w:tcPr>
            <w:tcW w:w="1780"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c>
          <w:tcPr>
            <w:tcW w:w="2541"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r>
      <w:tr w:rsidR="006B5767" w:rsidRPr="006B5767" w:rsidTr="00863DC1">
        <w:trPr>
          <w:trHeight w:val="90"/>
          <w:jc w:val="center"/>
        </w:trPr>
        <w:tc>
          <w:tcPr>
            <w:tcW w:w="1762" w:type="dxa"/>
            <w:vMerge/>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2157"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常规水资源消耗量</w:t>
            </w:r>
          </w:p>
        </w:tc>
        <w:tc>
          <w:tcPr>
            <w:tcW w:w="1179"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m</w:t>
            </w:r>
            <w:r w:rsidRPr="006B5767">
              <w:rPr>
                <w:rFonts w:ascii="宋体" w:eastAsia="宋体" w:hAnsi="宋体" w:cs="宋体" w:hint="eastAsia"/>
                <w:color w:val="000000"/>
                <w:kern w:val="0"/>
                <w:sz w:val="18"/>
                <w:szCs w:val="18"/>
                <w:vertAlign w:val="superscript"/>
              </w:rPr>
              <w:t>3</w:t>
            </w:r>
          </w:p>
        </w:tc>
        <w:tc>
          <w:tcPr>
            <w:tcW w:w="1780" w:type="dxa"/>
            <w:vAlign w:val="center"/>
          </w:tcPr>
          <w:p w:rsidR="006B5767" w:rsidRPr="006B5767" w:rsidRDefault="006B5767" w:rsidP="006B5767">
            <w:pPr>
              <w:widowControl/>
              <w:jc w:val="center"/>
              <w:rPr>
                <w:rFonts w:ascii="宋体" w:eastAsia="宋体" w:hAnsi="宋体" w:cs="宋体"/>
                <w:color w:val="000000"/>
                <w:kern w:val="0"/>
                <w:sz w:val="18"/>
                <w:szCs w:val="18"/>
              </w:rPr>
            </w:pPr>
          </w:p>
        </w:tc>
        <w:tc>
          <w:tcPr>
            <w:tcW w:w="2541" w:type="dxa"/>
            <w:vAlign w:val="center"/>
          </w:tcPr>
          <w:p w:rsidR="006B5767" w:rsidRPr="006B5767" w:rsidRDefault="006B5767" w:rsidP="006B5767">
            <w:pPr>
              <w:widowControl/>
              <w:jc w:val="center"/>
              <w:rPr>
                <w:rFonts w:ascii="宋体" w:eastAsia="宋体" w:hAnsi="宋体" w:cs="宋体"/>
                <w:color w:val="000000"/>
                <w:kern w:val="0"/>
                <w:sz w:val="18"/>
                <w:szCs w:val="18"/>
              </w:rPr>
            </w:pPr>
          </w:p>
        </w:tc>
      </w:tr>
      <w:tr w:rsidR="006B5767" w:rsidRPr="006B5767" w:rsidTr="00863DC1">
        <w:trPr>
          <w:trHeight w:val="90"/>
          <w:jc w:val="center"/>
        </w:trPr>
        <w:tc>
          <w:tcPr>
            <w:tcW w:w="1762" w:type="dxa"/>
            <w:vMerge w:val="restart"/>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环境数据</w:t>
            </w:r>
          </w:p>
        </w:tc>
        <w:tc>
          <w:tcPr>
            <w:tcW w:w="2157"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固体废物产生量</w:t>
            </w:r>
          </w:p>
        </w:tc>
        <w:tc>
          <w:tcPr>
            <w:tcW w:w="1179"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t</w:t>
            </w:r>
          </w:p>
        </w:tc>
        <w:tc>
          <w:tcPr>
            <w:tcW w:w="1780"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c>
          <w:tcPr>
            <w:tcW w:w="2541"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r>
      <w:tr w:rsidR="006B5767" w:rsidRPr="006B5767" w:rsidTr="00863DC1">
        <w:trPr>
          <w:trHeight w:val="90"/>
          <w:jc w:val="center"/>
        </w:trPr>
        <w:tc>
          <w:tcPr>
            <w:tcW w:w="1762" w:type="dxa"/>
            <w:vMerge/>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2157"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废水处理回用量</w:t>
            </w:r>
          </w:p>
        </w:tc>
        <w:tc>
          <w:tcPr>
            <w:tcW w:w="1179"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t</w:t>
            </w:r>
          </w:p>
        </w:tc>
        <w:tc>
          <w:tcPr>
            <w:tcW w:w="1780" w:type="dxa"/>
            <w:vAlign w:val="center"/>
          </w:tcPr>
          <w:p w:rsidR="006B5767" w:rsidRPr="006B5767" w:rsidRDefault="006B5767" w:rsidP="006B5767">
            <w:pPr>
              <w:widowControl/>
              <w:jc w:val="center"/>
              <w:rPr>
                <w:rFonts w:ascii="宋体" w:eastAsia="宋体" w:hAnsi="宋体" w:cs="宋体"/>
                <w:color w:val="000000"/>
                <w:kern w:val="0"/>
                <w:sz w:val="18"/>
                <w:szCs w:val="18"/>
              </w:rPr>
            </w:pPr>
          </w:p>
        </w:tc>
        <w:tc>
          <w:tcPr>
            <w:tcW w:w="2541" w:type="dxa"/>
            <w:vAlign w:val="center"/>
          </w:tcPr>
          <w:p w:rsidR="006B5767" w:rsidRPr="006B5767" w:rsidRDefault="006B5767" w:rsidP="006B5767">
            <w:pPr>
              <w:widowControl/>
              <w:jc w:val="center"/>
              <w:rPr>
                <w:rFonts w:ascii="宋体" w:eastAsia="宋体" w:hAnsi="宋体" w:cs="宋体"/>
                <w:color w:val="000000"/>
                <w:kern w:val="0"/>
                <w:sz w:val="18"/>
                <w:szCs w:val="18"/>
              </w:rPr>
            </w:pPr>
          </w:p>
        </w:tc>
      </w:tr>
      <w:tr w:rsidR="006B5767" w:rsidRPr="006B5767" w:rsidTr="00863DC1">
        <w:trPr>
          <w:trHeight w:val="90"/>
          <w:jc w:val="center"/>
        </w:trPr>
        <w:tc>
          <w:tcPr>
            <w:tcW w:w="1762" w:type="dxa"/>
            <w:vMerge w:val="restart"/>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能源数据</w:t>
            </w:r>
          </w:p>
        </w:tc>
        <w:tc>
          <w:tcPr>
            <w:tcW w:w="2157"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lang w:eastAsia="en-US"/>
              </w:rPr>
              <w:t>原煤</w:t>
            </w:r>
            <w:r w:rsidRPr="006B5767">
              <w:rPr>
                <w:rFonts w:ascii="宋体" w:eastAsia="宋体" w:hAnsi="宋体" w:cs="宋体" w:hint="eastAsia"/>
                <w:color w:val="000000"/>
                <w:kern w:val="0"/>
                <w:sz w:val="18"/>
                <w:szCs w:val="18"/>
              </w:rPr>
              <w:t>消耗量</w:t>
            </w:r>
          </w:p>
        </w:tc>
        <w:tc>
          <w:tcPr>
            <w:tcW w:w="1179"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t</w:t>
            </w:r>
          </w:p>
        </w:tc>
        <w:tc>
          <w:tcPr>
            <w:tcW w:w="1780"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c>
          <w:tcPr>
            <w:tcW w:w="2541"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r>
      <w:tr w:rsidR="006B5767" w:rsidRPr="006B5767" w:rsidTr="00863DC1">
        <w:trPr>
          <w:trHeight w:val="90"/>
          <w:jc w:val="center"/>
        </w:trPr>
        <w:tc>
          <w:tcPr>
            <w:tcW w:w="1762" w:type="dxa"/>
            <w:vMerge/>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2157"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电力消耗量</w:t>
            </w:r>
          </w:p>
        </w:tc>
        <w:tc>
          <w:tcPr>
            <w:tcW w:w="1179"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kW·h</w:t>
            </w:r>
          </w:p>
        </w:tc>
        <w:tc>
          <w:tcPr>
            <w:tcW w:w="1780"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c>
          <w:tcPr>
            <w:tcW w:w="2541"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r>
      <w:tr w:rsidR="006B5767" w:rsidRPr="006B5767" w:rsidTr="00863DC1">
        <w:trPr>
          <w:trHeight w:val="90"/>
          <w:jc w:val="center"/>
        </w:trPr>
        <w:tc>
          <w:tcPr>
            <w:tcW w:w="1762" w:type="dxa"/>
            <w:vMerge/>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2157"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柴油消耗量</w:t>
            </w:r>
          </w:p>
        </w:tc>
        <w:tc>
          <w:tcPr>
            <w:tcW w:w="1179"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t</w:t>
            </w:r>
          </w:p>
        </w:tc>
        <w:tc>
          <w:tcPr>
            <w:tcW w:w="1780"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c>
          <w:tcPr>
            <w:tcW w:w="2541"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r>
      <w:tr w:rsidR="006B5767" w:rsidRPr="006B5767" w:rsidTr="00863DC1">
        <w:trPr>
          <w:trHeight w:val="90"/>
          <w:jc w:val="center"/>
        </w:trPr>
        <w:tc>
          <w:tcPr>
            <w:tcW w:w="1762" w:type="dxa"/>
            <w:vMerge/>
            <w:shd w:val="clear" w:color="auto" w:fill="auto"/>
            <w:noWrap/>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p>
        </w:tc>
        <w:tc>
          <w:tcPr>
            <w:tcW w:w="2157" w:type="dxa"/>
            <w:shd w:val="clear" w:color="auto" w:fill="auto"/>
            <w:vAlign w:val="center"/>
          </w:tcPr>
          <w:p w:rsidR="006B5767" w:rsidRPr="006B5767" w:rsidRDefault="006B5767" w:rsidP="006B5767">
            <w:pPr>
              <w:widowControl/>
              <w:tabs>
                <w:tab w:val="center" w:pos="4201"/>
                <w:tab w:val="right" w:leader="dot" w:pos="9298"/>
              </w:tabs>
              <w:autoSpaceDE w:val="0"/>
              <w:autoSpaceDN w:val="0"/>
              <w:jc w:val="center"/>
              <w:rPr>
                <w:rFonts w:ascii="宋体" w:eastAsia="宋体" w:hAnsi="宋体" w:cs="宋体"/>
                <w:color w:val="000000"/>
                <w:kern w:val="0"/>
                <w:sz w:val="18"/>
                <w:szCs w:val="18"/>
              </w:rPr>
            </w:pPr>
            <w:r w:rsidRPr="006B5767">
              <w:rPr>
                <w:rFonts w:ascii="宋体" w:eastAsia="宋体" w:hAnsi="宋体" w:cs="宋体" w:hint="eastAsia"/>
                <w:color w:val="000000"/>
                <w:kern w:val="0"/>
                <w:sz w:val="18"/>
                <w:szCs w:val="18"/>
              </w:rPr>
              <w:t>天然气消耗量</w:t>
            </w:r>
          </w:p>
        </w:tc>
        <w:tc>
          <w:tcPr>
            <w:tcW w:w="1179" w:type="dxa"/>
            <w:shd w:val="clear" w:color="auto" w:fill="auto"/>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r w:rsidRPr="006B5767">
              <w:rPr>
                <w:rFonts w:ascii="宋体" w:eastAsia="宋体" w:hAnsi="宋体" w:cs="宋体" w:hint="eastAsia"/>
                <w:kern w:val="0"/>
                <w:sz w:val="18"/>
                <w:szCs w:val="18"/>
                <w:lang w:eastAsia="en-US"/>
              </w:rPr>
              <w:t>10</w:t>
            </w:r>
            <w:r w:rsidRPr="006B5767">
              <w:rPr>
                <w:rFonts w:ascii="宋体" w:eastAsia="宋体" w:hAnsi="宋体" w:cs="宋体" w:hint="eastAsia"/>
                <w:kern w:val="0"/>
                <w:sz w:val="18"/>
                <w:szCs w:val="18"/>
                <w:vertAlign w:val="superscript"/>
                <w:lang w:eastAsia="en-US"/>
              </w:rPr>
              <w:t>4</w:t>
            </w:r>
            <w:r w:rsidRPr="006B5767">
              <w:rPr>
                <w:rFonts w:ascii="宋体" w:eastAsia="宋体" w:hAnsi="宋体" w:cs="宋体" w:hint="eastAsia"/>
                <w:kern w:val="0"/>
                <w:sz w:val="18"/>
                <w:szCs w:val="18"/>
                <w:lang w:eastAsia="en-US"/>
              </w:rPr>
              <w:t>Nm</w:t>
            </w:r>
            <w:r w:rsidRPr="006B5767">
              <w:rPr>
                <w:rFonts w:ascii="宋体" w:eastAsia="宋体" w:hAnsi="宋体" w:cs="宋体" w:hint="eastAsia"/>
                <w:kern w:val="0"/>
                <w:sz w:val="18"/>
                <w:szCs w:val="18"/>
                <w:vertAlign w:val="superscript"/>
                <w:lang w:eastAsia="en-US"/>
              </w:rPr>
              <w:t>3</w:t>
            </w:r>
          </w:p>
        </w:tc>
        <w:tc>
          <w:tcPr>
            <w:tcW w:w="1780"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c>
          <w:tcPr>
            <w:tcW w:w="2541" w:type="dxa"/>
            <w:vAlign w:val="center"/>
          </w:tcPr>
          <w:p w:rsidR="006B5767" w:rsidRPr="006B5767" w:rsidRDefault="006B5767" w:rsidP="006B5767">
            <w:pPr>
              <w:widowControl/>
              <w:jc w:val="center"/>
              <w:rPr>
                <w:rFonts w:ascii="宋体" w:eastAsia="宋体" w:hAnsi="宋体" w:cs="宋体"/>
                <w:color w:val="000000"/>
                <w:kern w:val="0"/>
                <w:sz w:val="18"/>
                <w:szCs w:val="18"/>
                <w:lang w:eastAsia="en-US"/>
              </w:rPr>
            </w:pPr>
          </w:p>
        </w:tc>
      </w:tr>
    </w:tbl>
    <w:p w:rsidR="006B5767" w:rsidRPr="006B5767" w:rsidRDefault="006B5767" w:rsidP="006B5767">
      <w:pPr>
        <w:autoSpaceDE w:val="0"/>
        <w:autoSpaceDN w:val="0"/>
        <w:adjustRightInd w:val="0"/>
        <w:spacing w:line="360" w:lineRule="auto"/>
        <w:ind w:firstLine="420"/>
        <w:rPr>
          <w:rFonts w:ascii="Times New Roman" w:eastAsia="宋体" w:hAnsi="Times New Roman" w:cs="Times New Roman"/>
          <w:kern w:val="0"/>
          <w:sz w:val="22"/>
        </w:rPr>
      </w:pPr>
      <w:r w:rsidRPr="006B5767">
        <w:rPr>
          <w:rFonts w:ascii="Times New Roman" w:eastAsia="宋体" w:hAnsi="Times New Roman" w:cs="Times New Roman"/>
          <w:kern w:val="0"/>
          <w:sz w:val="22"/>
        </w:rPr>
        <w:br w:type="page"/>
      </w:r>
    </w:p>
    <w:p w:rsidR="006B5767" w:rsidRPr="006B5767" w:rsidRDefault="006B5767" w:rsidP="006B5767">
      <w:pPr>
        <w:keepNext/>
        <w:keepLines/>
        <w:spacing w:before="120" w:after="120" w:line="360" w:lineRule="auto"/>
        <w:jc w:val="center"/>
        <w:outlineLvl w:val="0"/>
        <w:rPr>
          <w:rFonts w:ascii="黑体" w:eastAsia="黑体" w:hAnsi="黑体" w:cs="Times New Roman"/>
          <w:bCs/>
          <w:kern w:val="44"/>
          <w:szCs w:val="21"/>
        </w:rPr>
      </w:pPr>
      <w:bookmarkStart w:id="128" w:name="_Toc5760"/>
      <w:r w:rsidRPr="006B5767">
        <w:rPr>
          <w:rFonts w:ascii="黑体" w:eastAsia="黑体" w:hAnsi="黑体" w:cs="Times New Roman" w:hint="eastAsia"/>
          <w:bCs/>
          <w:kern w:val="44"/>
          <w:szCs w:val="21"/>
        </w:rPr>
        <w:lastRenderedPageBreak/>
        <w:t>参考文献</w:t>
      </w:r>
      <w:bookmarkEnd w:id="128"/>
    </w:p>
    <w:p w:rsidR="006B5767" w:rsidRPr="006B5767" w:rsidRDefault="006B5767" w:rsidP="006B5767">
      <w:pPr>
        <w:autoSpaceDE w:val="0"/>
        <w:autoSpaceDN w:val="0"/>
        <w:adjustRightInd w:val="0"/>
        <w:ind w:left="420"/>
        <w:rPr>
          <w:rFonts w:ascii="宋体" w:eastAsia="宋体" w:hAnsi="宋体" w:cs="宋体"/>
          <w:color w:val="231F20"/>
          <w:kern w:val="0"/>
          <w:szCs w:val="21"/>
          <w:lang w:bidi="ar"/>
        </w:rPr>
      </w:pPr>
      <w:r w:rsidRPr="006B5767">
        <w:rPr>
          <w:rFonts w:ascii="宋体" w:eastAsia="宋体" w:hAnsi="宋体" w:cs="宋体" w:hint="eastAsia"/>
          <w:color w:val="231F20"/>
          <w:kern w:val="0"/>
          <w:szCs w:val="21"/>
          <w:lang w:bidi="ar"/>
        </w:rPr>
        <w:t>[1]《工业项目建设用地控制指标》（国土资发〔2008〕24号）</w:t>
      </w:r>
    </w:p>
    <w:p w:rsidR="006B5767" w:rsidRPr="006B5767" w:rsidRDefault="006B5767" w:rsidP="006B5767">
      <w:pPr>
        <w:autoSpaceDE w:val="0"/>
        <w:autoSpaceDN w:val="0"/>
        <w:adjustRightInd w:val="0"/>
        <w:ind w:left="420"/>
        <w:rPr>
          <w:rFonts w:ascii="宋体" w:eastAsia="宋体" w:hAnsi="宋体" w:cs="宋体"/>
          <w:color w:val="231F20"/>
          <w:kern w:val="0"/>
          <w:szCs w:val="21"/>
          <w:lang w:bidi="ar"/>
        </w:rPr>
      </w:pPr>
      <w:r w:rsidRPr="006B5767">
        <w:rPr>
          <w:rFonts w:ascii="宋体" w:eastAsia="宋体" w:hAnsi="宋体" w:cs="宋体" w:hint="eastAsia"/>
          <w:color w:val="231F20"/>
          <w:kern w:val="0"/>
          <w:szCs w:val="21"/>
          <w:lang w:bidi="ar"/>
        </w:rPr>
        <w:t>[2]《固定资产投资项目节能审查办法》</w:t>
      </w:r>
    </w:p>
    <w:p w:rsidR="006B5767" w:rsidRPr="006B5767" w:rsidRDefault="006B5767" w:rsidP="006B5767">
      <w:pPr>
        <w:autoSpaceDE w:val="0"/>
        <w:autoSpaceDN w:val="0"/>
        <w:adjustRightInd w:val="0"/>
        <w:ind w:left="420"/>
        <w:rPr>
          <w:rFonts w:ascii="宋体" w:eastAsia="宋体" w:hAnsi="宋体" w:cs="宋体"/>
          <w:color w:val="231F20"/>
          <w:kern w:val="0"/>
          <w:szCs w:val="21"/>
          <w:lang w:bidi="ar"/>
        </w:rPr>
      </w:pPr>
      <w:r w:rsidRPr="006B5767">
        <w:rPr>
          <w:rFonts w:ascii="宋体" w:eastAsia="宋体" w:hAnsi="宋体" w:cs="宋体" w:hint="eastAsia"/>
          <w:color w:val="231F20"/>
          <w:kern w:val="0"/>
          <w:szCs w:val="21"/>
          <w:lang w:bidi="ar"/>
        </w:rPr>
        <w:t>[3]《建设项目环境保护管理条例》</w:t>
      </w:r>
    </w:p>
    <w:p w:rsidR="006B5767" w:rsidRPr="006B5767" w:rsidRDefault="006B5767" w:rsidP="006B5767">
      <w:pPr>
        <w:widowControl/>
        <w:ind w:firstLineChars="200" w:firstLine="420"/>
        <w:jc w:val="left"/>
        <w:rPr>
          <w:rFonts w:ascii="宋体" w:eastAsia="宋体" w:hAnsi="宋体" w:cs="宋体"/>
          <w:color w:val="231F20"/>
          <w:kern w:val="0"/>
          <w:szCs w:val="21"/>
          <w:lang w:bidi="ar"/>
        </w:rPr>
      </w:pPr>
      <w:r w:rsidRPr="006B5767">
        <w:rPr>
          <w:rFonts w:ascii="宋体" w:eastAsia="宋体" w:hAnsi="宋体" w:cs="宋体" w:hint="eastAsia"/>
          <w:color w:val="231F20"/>
          <w:kern w:val="0"/>
          <w:szCs w:val="21"/>
          <w:lang w:bidi="ar"/>
        </w:rPr>
        <w:t>[4]《国家危险废物名录》（环境保护部令第39号）</w:t>
      </w:r>
    </w:p>
    <w:p w:rsidR="006B5767" w:rsidRPr="006B5767" w:rsidRDefault="006B5767" w:rsidP="006B5767">
      <w:pPr>
        <w:widowControl/>
        <w:ind w:firstLineChars="200" w:firstLine="420"/>
        <w:jc w:val="left"/>
        <w:rPr>
          <w:rFonts w:ascii="宋体" w:eastAsia="宋体" w:hAnsi="宋体" w:cs="宋体"/>
          <w:color w:val="231F20"/>
          <w:kern w:val="0"/>
          <w:szCs w:val="21"/>
          <w:lang w:bidi="ar"/>
        </w:rPr>
      </w:pPr>
      <w:r w:rsidRPr="006B5767">
        <w:rPr>
          <w:rFonts w:ascii="宋体" w:eastAsia="宋体" w:hAnsi="宋体" w:cs="宋体" w:hint="eastAsia"/>
          <w:color w:val="231F20"/>
          <w:kern w:val="0"/>
          <w:szCs w:val="21"/>
          <w:lang w:bidi="ar"/>
        </w:rPr>
        <w:t>[5]《产业结构调整指导目录》（2019年本）</w:t>
      </w:r>
    </w:p>
    <w:p w:rsidR="006B5767" w:rsidRPr="006B5767" w:rsidRDefault="006B5767" w:rsidP="006B5767">
      <w:pPr>
        <w:widowControl/>
        <w:ind w:firstLineChars="200" w:firstLine="420"/>
        <w:jc w:val="left"/>
        <w:rPr>
          <w:rFonts w:ascii="宋体" w:eastAsia="宋体" w:hAnsi="宋体" w:cs="宋体"/>
          <w:color w:val="231F20"/>
          <w:kern w:val="0"/>
          <w:szCs w:val="21"/>
          <w:lang w:bidi="ar"/>
        </w:rPr>
      </w:pPr>
      <w:r w:rsidRPr="006B5767">
        <w:rPr>
          <w:rFonts w:ascii="宋体" w:eastAsia="宋体" w:hAnsi="宋体" w:cs="宋体" w:hint="eastAsia"/>
          <w:color w:val="231F20"/>
          <w:kern w:val="0"/>
          <w:szCs w:val="21"/>
          <w:lang w:bidi="ar"/>
        </w:rPr>
        <w:t>[6]《高耗能落后机电设备（产品）淘汰目录》</w:t>
      </w:r>
    </w:p>
    <w:p w:rsidR="006B5767" w:rsidRPr="006B5767" w:rsidRDefault="006B5767" w:rsidP="006B5767">
      <w:pPr>
        <w:widowControl/>
        <w:ind w:firstLineChars="200" w:firstLine="420"/>
        <w:jc w:val="left"/>
        <w:rPr>
          <w:rFonts w:ascii="宋体" w:eastAsia="宋体" w:hAnsi="宋体" w:cs="宋体"/>
          <w:color w:val="231F20"/>
          <w:kern w:val="0"/>
          <w:szCs w:val="21"/>
          <w:lang w:bidi="ar"/>
        </w:rPr>
      </w:pPr>
      <w:r w:rsidRPr="006B5767">
        <w:rPr>
          <w:rFonts w:ascii="宋体" w:eastAsia="宋体" w:hAnsi="宋体" w:cs="宋体" w:hint="eastAsia"/>
          <w:color w:val="231F20"/>
          <w:kern w:val="0"/>
          <w:szCs w:val="21"/>
          <w:lang w:bidi="ar"/>
        </w:rPr>
        <w:t>[7]《部分工业行业淘汰落后生产工艺装备和产品指导目录（2010年本）</w:t>
      </w:r>
    </w:p>
    <w:p w:rsidR="006B5767" w:rsidRPr="006B5767" w:rsidRDefault="006B5767" w:rsidP="006B5767">
      <w:pPr>
        <w:widowControl/>
        <w:ind w:firstLineChars="200" w:firstLine="420"/>
        <w:jc w:val="left"/>
        <w:rPr>
          <w:rFonts w:ascii="宋体" w:eastAsia="宋体" w:hAnsi="宋体" w:cs="宋体"/>
          <w:color w:val="231F20"/>
          <w:kern w:val="0"/>
          <w:szCs w:val="21"/>
          <w:lang w:bidi="ar"/>
        </w:rPr>
      </w:pPr>
      <w:r w:rsidRPr="006B5767">
        <w:rPr>
          <w:rFonts w:ascii="宋体" w:eastAsia="宋体" w:hAnsi="宋体" w:cs="宋体" w:hint="eastAsia"/>
          <w:color w:val="231F20"/>
          <w:kern w:val="0"/>
          <w:szCs w:val="21"/>
          <w:lang w:bidi="ar"/>
        </w:rPr>
        <w:t>[8]《先进污染防治技术目录》（生态环境部公告 2018年第76号）</w:t>
      </w:r>
    </w:p>
    <w:p w:rsidR="006B5767" w:rsidRPr="006B5767" w:rsidRDefault="006B5767" w:rsidP="006B5767">
      <w:pPr>
        <w:widowControl/>
        <w:ind w:firstLineChars="200" w:firstLine="420"/>
        <w:jc w:val="left"/>
        <w:rPr>
          <w:rFonts w:ascii="宋体" w:eastAsia="宋体" w:hAnsi="宋体" w:cs="宋体"/>
          <w:color w:val="231F20"/>
          <w:kern w:val="0"/>
          <w:szCs w:val="21"/>
          <w:lang w:bidi="ar"/>
        </w:rPr>
      </w:pPr>
      <w:r w:rsidRPr="006B5767">
        <w:rPr>
          <w:rFonts w:ascii="宋体" w:eastAsia="宋体" w:hAnsi="宋体" w:cs="宋体" w:hint="eastAsia"/>
          <w:color w:val="231F20"/>
          <w:kern w:val="0"/>
          <w:szCs w:val="21"/>
          <w:lang w:bidi="ar"/>
        </w:rPr>
        <w:t>[9]《国家鼓励的工业节水工艺、技术和装备目录》</w:t>
      </w:r>
    </w:p>
    <w:p w:rsidR="006B5767" w:rsidRPr="006B5767" w:rsidRDefault="006B5767" w:rsidP="006B5767">
      <w:pPr>
        <w:autoSpaceDE w:val="0"/>
        <w:autoSpaceDN w:val="0"/>
        <w:adjustRightInd w:val="0"/>
        <w:ind w:firstLineChars="200" w:firstLine="420"/>
        <w:rPr>
          <w:rFonts w:ascii="宋体" w:eastAsia="宋体" w:hAnsi="宋体" w:cs="宋体"/>
          <w:szCs w:val="21"/>
        </w:rPr>
      </w:pPr>
      <w:r w:rsidRPr="006B5767">
        <w:rPr>
          <w:rFonts w:ascii="宋体" w:eastAsia="宋体" w:hAnsi="宋体" w:cs="宋体"/>
          <w:szCs w:val="21"/>
        </w:rPr>
        <w:t>[</w:t>
      </w:r>
      <w:r w:rsidRPr="006B5767">
        <w:rPr>
          <w:rFonts w:ascii="宋体" w:eastAsia="宋体" w:hAnsi="宋体" w:cs="宋体" w:hint="eastAsia"/>
          <w:szCs w:val="21"/>
        </w:rPr>
        <w:t>10</w:t>
      </w:r>
      <w:r w:rsidRPr="006B5767">
        <w:rPr>
          <w:rFonts w:ascii="宋体" w:eastAsia="宋体" w:hAnsi="宋体" w:cs="宋体"/>
          <w:szCs w:val="21"/>
        </w:rPr>
        <w:t>]</w:t>
      </w:r>
      <w:r w:rsidRPr="006B5767">
        <w:rPr>
          <w:rFonts w:ascii="宋体" w:eastAsia="宋体" w:hAnsi="宋体" w:cs="宋体" w:hint="eastAsia"/>
          <w:szCs w:val="21"/>
        </w:rPr>
        <w:t>GB 18613  中小型三项异步电动机能效限定值及能效等级</w:t>
      </w:r>
    </w:p>
    <w:p w:rsidR="006B5767" w:rsidRPr="006B5767" w:rsidRDefault="006B5767" w:rsidP="006B5767">
      <w:pPr>
        <w:ind w:firstLineChars="200" w:firstLine="420"/>
        <w:rPr>
          <w:rFonts w:ascii="宋体" w:eastAsia="宋体" w:hAnsi="宋体" w:cs="宋体"/>
          <w:szCs w:val="21"/>
        </w:rPr>
      </w:pPr>
      <w:r w:rsidRPr="006B5767">
        <w:rPr>
          <w:rFonts w:ascii="宋体" w:eastAsia="宋体" w:hAnsi="宋体" w:cs="宋体"/>
          <w:szCs w:val="21"/>
        </w:rPr>
        <w:t>[</w:t>
      </w:r>
      <w:r w:rsidRPr="006B5767">
        <w:rPr>
          <w:rFonts w:ascii="宋体" w:eastAsia="宋体" w:hAnsi="宋体" w:cs="宋体" w:hint="eastAsia"/>
          <w:szCs w:val="21"/>
        </w:rPr>
        <w:t>11</w:t>
      </w:r>
      <w:r w:rsidRPr="006B5767">
        <w:rPr>
          <w:rFonts w:ascii="宋体" w:eastAsia="宋体" w:hAnsi="宋体" w:cs="宋体"/>
          <w:szCs w:val="21"/>
        </w:rPr>
        <w:t>]</w:t>
      </w:r>
      <w:r w:rsidRPr="006B5767">
        <w:rPr>
          <w:rFonts w:ascii="宋体" w:eastAsia="宋体" w:hAnsi="宋体" w:cs="宋体" w:hint="eastAsia"/>
          <w:szCs w:val="21"/>
        </w:rPr>
        <w:t>GB 19761  通风机能效限定值及能效等级</w:t>
      </w:r>
    </w:p>
    <w:p w:rsidR="006B5767" w:rsidRPr="006B5767" w:rsidRDefault="006B5767" w:rsidP="006B5767">
      <w:pPr>
        <w:ind w:firstLineChars="200" w:firstLine="420"/>
        <w:rPr>
          <w:rFonts w:ascii="宋体" w:eastAsia="宋体" w:hAnsi="宋体" w:cs="宋体"/>
          <w:b/>
          <w:bCs/>
          <w:color w:val="FF0000"/>
          <w:kern w:val="0"/>
          <w:szCs w:val="21"/>
        </w:rPr>
      </w:pPr>
      <w:r w:rsidRPr="006B5767">
        <w:rPr>
          <w:rFonts w:ascii="宋体" w:eastAsia="宋体" w:hAnsi="宋体" w:cs="宋体"/>
          <w:szCs w:val="21"/>
        </w:rPr>
        <w:t>[</w:t>
      </w:r>
      <w:r w:rsidRPr="006B5767">
        <w:rPr>
          <w:rFonts w:ascii="宋体" w:eastAsia="宋体" w:hAnsi="宋体" w:cs="宋体" w:hint="eastAsia"/>
          <w:szCs w:val="21"/>
        </w:rPr>
        <w:t>12</w:t>
      </w:r>
      <w:r w:rsidRPr="006B5767">
        <w:rPr>
          <w:rFonts w:ascii="宋体" w:eastAsia="宋体" w:hAnsi="宋体" w:cs="宋体"/>
          <w:szCs w:val="21"/>
        </w:rPr>
        <w:t>]</w:t>
      </w:r>
      <w:r w:rsidRPr="006B5767">
        <w:rPr>
          <w:rFonts w:ascii="宋体" w:eastAsia="宋体" w:hAnsi="宋体" w:cs="宋体" w:hint="eastAsia"/>
          <w:szCs w:val="21"/>
        </w:rPr>
        <w:t>GB 20052  电力变压器能效限定值及能效等级</w:t>
      </w:r>
    </w:p>
    <w:p w:rsidR="009A595B" w:rsidRPr="006B5767" w:rsidRDefault="009A595B" w:rsidP="009A595B">
      <w:pPr>
        <w:pStyle w:val="ae"/>
        <w:ind w:firstLine="420"/>
      </w:pPr>
    </w:p>
    <w:sectPr w:rsidR="009A595B" w:rsidRPr="006B5767">
      <w:headerReference w:type="default" r:id="rId16"/>
      <w:footerReference w:type="default" r:id="rId17"/>
      <w:pgSz w:w="11906" w:h="16838"/>
      <w:pgMar w:top="1134" w:right="1134" w:bottom="1134" w:left="1304" w:header="851" w:footer="68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47" w:rsidRDefault="00E92E47">
      <w:r>
        <w:separator/>
      </w:r>
    </w:p>
  </w:endnote>
  <w:endnote w:type="continuationSeparator" w:id="0">
    <w:p w:rsidR="00E92E47" w:rsidRDefault="00E9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67" w:rsidRDefault="006B5767">
    <w:pPr>
      <w:spacing w:line="14" w:lineRule="auto"/>
      <w:rPr>
        <w:rFonts w:cs="Times New Roman"/>
        <w:sz w:val="20"/>
        <w:szCs w:val="20"/>
      </w:rPr>
    </w:pPr>
    <w:r>
      <w:rPr>
        <w:noProof/>
      </w:rPr>
      <mc:AlternateContent>
        <mc:Choice Requires="wps">
          <w:drawing>
            <wp:anchor distT="0" distB="0" distL="114300" distR="114300" simplePos="0" relativeHeight="251660288" behindDoc="1" locked="0" layoutInCell="1" allowOverlap="1" wp14:anchorId="01F7F3AA" wp14:editId="204B7210">
              <wp:simplePos x="0" y="0"/>
              <wp:positionH relativeFrom="page">
                <wp:posOffset>1116330</wp:posOffset>
              </wp:positionH>
              <wp:positionV relativeFrom="page">
                <wp:posOffset>9931400</wp:posOffset>
              </wp:positionV>
              <wp:extent cx="166370" cy="1397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6B5767" w:rsidRDefault="006B5767">
                          <w:pPr>
                            <w:spacing w:line="204" w:lineRule="exact"/>
                            <w:ind w:left="40"/>
                            <w:rPr>
                              <w:rFonts w:ascii="Times New Roman" w:hAnsi="Times New Roman" w:cs="Times New Roman"/>
                              <w:sz w:val="18"/>
                              <w:szCs w:val="18"/>
                            </w:rPr>
                          </w:pPr>
                          <w:r>
                            <w:rPr>
                              <w:rFonts w:ascii="Times New Roman" w:cs="Times New Roman"/>
                              <w:sz w:val="18"/>
                              <w:szCs w:val="18"/>
                            </w:rPr>
                            <w:fldChar w:fldCharType="begin"/>
                          </w:r>
                          <w:r>
                            <w:rPr>
                              <w:rFonts w:ascii="Times New Roman" w:cs="Times New Roman"/>
                              <w:sz w:val="18"/>
                              <w:szCs w:val="18"/>
                            </w:rPr>
                            <w:instrText xml:space="preserve"> PAGE </w:instrText>
                          </w:r>
                          <w:r>
                            <w:rPr>
                              <w:rFonts w:ascii="Times New Roman" w:cs="Times New Roman"/>
                              <w:sz w:val="18"/>
                              <w:szCs w:val="18"/>
                            </w:rPr>
                            <w:fldChar w:fldCharType="separate"/>
                          </w:r>
                          <w:r>
                            <w:rPr>
                              <w:rFonts w:ascii="Times New Roman" w:cs="Times New Roman"/>
                              <w:sz w:val="18"/>
                              <w:szCs w:val="18"/>
                            </w:rPr>
                            <w:t>21</w:t>
                          </w:r>
                          <w:r>
                            <w:rPr>
                              <w:rFonts w:ascii="Times New Roman" w:cs="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67" type="#_x0000_t202" style="position:absolute;left:0;text-align:left;margin-left:87.9pt;margin-top:782pt;width:13.1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" filled="f" stroked="f">
              <v:textbox inset="0,0,0,0">
                <w:txbxContent>
                  <w:p w:rsidR="006B5767" w:rsidRDefault="006B5767">
                    <w:pPr>
                      <w:spacing w:line="204" w:lineRule="exact"/>
                      <w:ind w:left="40"/>
                      <w:rPr>
                        <w:rFonts w:ascii="Times New Roman" w:hAnsi="Times New Roman" w:cs="Times New Roman"/>
                        <w:sz w:val="18"/>
                        <w:szCs w:val="18"/>
                      </w:rPr>
                    </w:pPr>
                    <w:r>
                      <w:rPr>
                        <w:rFonts w:ascii="Times New Roman" w:cs="Times New Roman"/>
                        <w:sz w:val="18"/>
                        <w:szCs w:val="18"/>
                      </w:rPr>
                      <w:fldChar w:fldCharType="begin"/>
                    </w:r>
                    <w:r>
                      <w:rPr>
                        <w:rFonts w:ascii="Times New Roman" w:cs="Times New Roman"/>
                        <w:sz w:val="18"/>
                        <w:szCs w:val="18"/>
                      </w:rPr>
                      <w:instrText xml:space="preserve"> PAGE </w:instrText>
                    </w:r>
                    <w:r>
                      <w:rPr>
                        <w:rFonts w:ascii="Times New Roman" w:cs="Times New Roman"/>
                        <w:sz w:val="18"/>
                        <w:szCs w:val="18"/>
                      </w:rPr>
                      <w:fldChar w:fldCharType="separate"/>
                    </w:r>
                    <w:r>
                      <w:rPr>
                        <w:rFonts w:ascii="Times New Roman" w:cs="Times New Roman"/>
                        <w:sz w:val="18"/>
                        <w:szCs w:val="18"/>
                      </w:rPr>
                      <w:t>21</w:t>
                    </w:r>
                    <w:r>
                      <w:rPr>
                        <w:rFonts w:ascii="Times New Roman" w:cs="Times New Roman"/>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5" w:rsidRDefault="00E92E47">
    <w:pPr>
      <w:pStyle w:val="aa"/>
    </w:pPr>
    <w:r>
      <w:rPr>
        <w:noProof/>
      </w:rPr>
      <mc:AlternateContent>
        <mc:Choice Requires="wps">
          <w:drawing>
            <wp:anchor distT="0" distB="0" distL="114300" distR="114300" simplePos="0" relativeHeight="251658240" behindDoc="0" locked="0" layoutInCell="1" allowOverlap="1" wp14:anchorId="659BE439" wp14:editId="288F4D0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68D5" w:rsidRDefault="00E92E47">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6B5767">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68"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5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lwl5ZQIAABMFAAAOAAAAAAAAAAAAAAAAAC4CAABkcnMvZTJvRG9j&#10;LnhtbFBLAQItABQABgAIAAAAIQBxqtG51wAAAAUBAAAPAAAAAAAAAAAAAAAAAL8EAABkcnMvZG93&#10;bnJldi54bWxQSwUGAAAAAAQABADzAAAAwwUAAAAA&#10;" filled="f" stroked="f" strokeweight=".5pt">
              <v:textbox style="mso-fit-shape-to-text:t" inset="0,0,0,0">
                <w:txbxContent>
                  <w:p w:rsidR="00EA68D5" w:rsidRDefault="00E92E47">
                    <w:pPr>
                      <w:pStyle w:val="aa"/>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6B5767">
                      <w:rPr>
                        <w:noProof/>
                      </w:rPr>
                      <w:t>4</w:t>
                    </w:r>
                    <w:r>
                      <w:rPr>
                        <w:rFonts w:hint="eastAsia"/>
                      </w:rPr>
                      <w:fldChar w:fldCharType="end"/>
                    </w:r>
                  </w:p>
                </w:txbxContent>
              </v:textbox>
              <w10:wrap anchorx="margin"/>
            </v:shape>
          </w:pict>
        </mc:Fallback>
      </mc:AlternateContent>
    </w:r>
  </w:p>
  <w:p w:rsidR="00EA68D5" w:rsidRDefault="00EA68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47" w:rsidRDefault="00E92E47">
      <w:r>
        <w:separator/>
      </w:r>
    </w:p>
  </w:footnote>
  <w:footnote w:type="continuationSeparator" w:id="0">
    <w:p w:rsidR="00E92E47" w:rsidRDefault="00E92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D5" w:rsidRDefault="00EA68D5">
    <w:pPr>
      <w:pStyle w:val="ab"/>
      <w:pBdr>
        <w:bottom w:val="none" w:sz="0" w:space="0" w:color="auto"/>
      </w:pBdr>
    </w:pPr>
  </w:p>
  <w:p w:rsidR="00EA68D5" w:rsidRDefault="00EA6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01F9"/>
    <w:multiLevelType w:val="multilevel"/>
    <w:tmpl w:val="0AE701F9"/>
    <w:lvl w:ilvl="0">
      <w:start w:val="1"/>
      <w:numFmt w:val="lowerLetter"/>
      <w:lvlText w:val="%1)"/>
      <w:lvlJc w:val="left"/>
      <w:pPr>
        <w:ind w:left="780" w:hanging="420"/>
      </w:pPr>
    </w:lvl>
    <w:lvl w:ilvl="1">
      <w:start w:val="1"/>
      <w:numFmt w:val="decimal"/>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41"/>
      <w:suff w:val="nothing"/>
      <w:lvlText w:val="%1.%2　"/>
      <w:lvlJc w:val="left"/>
      <w:pPr>
        <w:ind w:left="709"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E745429"/>
    <w:multiLevelType w:val="multilevel"/>
    <w:tmpl w:val="2E7454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99D0E81"/>
    <w:multiLevelType w:val="multilevel"/>
    <w:tmpl w:val="399D0E8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B3587C"/>
    <w:multiLevelType w:val="multilevel"/>
    <w:tmpl w:val="40B3587C"/>
    <w:lvl w:ilvl="0">
      <w:start w:val="1"/>
      <w:numFmt w:val="lowerLetter"/>
      <w:lvlText w:val="%1)"/>
      <w:lvlJc w:val="left"/>
      <w:pPr>
        <w:ind w:left="780" w:hanging="420"/>
      </w:pPr>
    </w:lvl>
    <w:lvl w:ilvl="1">
      <w:start w:val="1"/>
      <w:numFmt w:val="decimal"/>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55D33592"/>
    <w:multiLevelType w:val="multilevel"/>
    <w:tmpl w:val="55D33592"/>
    <w:lvl w:ilvl="0">
      <w:start w:val="1"/>
      <w:numFmt w:val="lowerLetter"/>
      <w:lvlText w:val="%1)"/>
      <w:lvlJc w:val="left"/>
      <w:pPr>
        <w:ind w:left="780" w:hanging="420"/>
      </w:pPr>
    </w:lvl>
    <w:lvl w:ilvl="1">
      <w:start w:val="1"/>
      <w:numFmt w:val="decimal"/>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65635440"/>
    <w:multiLevelType w:val="multilevel"/>
    <w:tmpl w:val="65635440"/>
    <w:lvl w:ilvl="0">
      <w:start w:val="1"/>
      <w:numFmt w:val="decimal"/>
      <w:lvlText w:val="%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8"/>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52"/>
    <w:rsid w:val="0000168C"/>
    <w:rsid w:val="0000215E"/>
    <w:rsid w:val="00004AC8"/>
    <w:rsid w:val="00004D7F"/>
    <w:rsid w:val="00005299"/>
    <w:rsid w:val="00005301"/>
    <w:rsid w:val="00005945"/>
    <w:rsid w:val="00005EE8"/>
    <w:rsid w:val="00006CF9"/>
    <w:rsid w:val="00006EF0"/>
    <w:rsid w:val="00007886"/>
    <w:rsid w:val="00007A38"/>
    <w:rsid w:val="00007EF2"/>
    <w:rsid w:val="000101D5"/>
    <w:rsid w:val="0001036D"/>
    <w:rsid w:val="00010F1F"/>
    <w:rsid w:val="0001621F"/>
    <w:rsid w:val="00016BAC"/>
    <w:rsid w:val="0001794A"/>
    <w:rsid w:val="00017C82"/>
    <w:rsid w:val="0002146E"/>
    <w:rsid w:val="000227AD"/>
    <w:rsid w:val="00022A35"/>
    <w:rsid w:val="00022F05"/>
    <w:rsid w:val="000232DA"/>
    <w:rsid w:val="00025706"/>
    <w:rsid w:val="0002624A"/>
    <w:rsid w:val="00030BE1"/>
    <w:rsid w:val="00032702"/>
    <w:rsid w:val="000330CC"/>
    <w:rsid w:val="0003495B"/>
    <w:rsid w:val="00034FBA"/>
    <w:rsid w:val="00035578"/>
    <w:rsid w:val="00036C67"/>
    <w:rsid w:val="00037458"/>
    <w:rsid w:val="000378E5"/>
    <w:rsid w:val="000379C2"/>
    <w:rsid w:val="000379FA"/>
    <w:rsid w:val="00037A46"/>
    <w:rsid w:val="00040104"/>
    <w:rsid w:val="000407AF"/>
    <w:rsid w:val="00042CC5"/>
    <w:rsid w:val="000441A1"/>
    <w:rsid w:val="00044EF4"/>
    <w:rsid w:val="00045429"/>
    <w:rsid w:val="00045695"/>
    <w:rsid w:val="00046CFF"/>
    <w:rsid w:val="00046D47"/>
    <w:rsid w:val="000473CC"/>
    <w:rsid w:val="00047D09"/>
    <w:rsid w:val="00047E8B"/>
    <w:rsid w:val="00051A9B"/>
    <w:rsid w:val="00051B2C"/>
    <w:rsid w:val="00052FAC"/>
    <w:rsid w:val="0005333D"/>
    <w:rsid w:val="00055308"/>
    <w:rsid w:val="00055F85"/>
    <w:rsid w:val="00056EEF"/>
    <w:rsid w:val="00057185"/>
    <w:rsid w:val="00057235"/>
    <w:rsid w:val="000578EA"/>
    <w:rsid w:val="00057FAE"/>
    <w:rsid w:val="000617B2"/>
    <w:rsid w:val="0006186D"/>
    <w:rsid w:val="00061F8C"/>
    <w:rsid w:val="0006214A"/>
    <w:rsid w:val="00063199"/>
    <w:rsid w:val="000635AB"/>
    <w:rsid w:val="000647A3"/>
    <w:rsid w:val="0006559A"/>
    <w:rsid w:val="00065D83"/>
    <w:rsid w:val="00065F24"/>
    <w:rsid w:val="000662A7"/>
    <w:rsid w:val="00067152"/>
    <w:rsid w:val="0006770C"/>
    <w:rsid w:val="00070966"/>
    <w:rsid w:val="0007178C"/>
    <w:rsid w:val="0007262F"/>
    <w:rsid w:val="000742F1"/>
    <w:rsid w:val="00074E9B"/>
    <w:rsid w:val="00074F95"/>
    <w:rsid w:val="00075762"/>
    <w:rsid w:val="00075D8D"/>
    <w:rsid w:val="00075DEA"/>
    <w:rsid w:val="000760D9"/>
    <w:rsid w:val="00076228"/>
    <w:rsid w:val="00076DC8"/>
    <w:rsid w:val="00076EF0"/>
    <w:rsid w:val="000772AD"/>
    <w:rsid w:val="00077B00"/>
    <w:rsid w:val="00080A39"/>
    <w:rsid w:val="00081E9D"/>
    <w:rsid w:val="00084C0A"/>
    <w:rsid w:val="000850AD"/>
    <w:rsid w:val="00085448"/>
    <w:rsid w:val="00086474"/>
    <w:rsid w:val="000866C4"/>
    <w:rsid w:val="0008709D"/>
    <w:rsid w:val="0009288D"/>
    <w:rsid w:val="000928AE"/>
    <w:rsid w:val="0009332D"/>
    <w:rsid w:val="000934ED"/>
    <w:rsid w:val="00093C11"/>
    <w:rsid w:val="0009415F"/>
    <w:rsid w:val="0009547A"/>
    <w:rsid w:val="000A1336"/>
    <w:rsid w:val="000A208C"/>
    <w:rsid w:val="000A3964"/>
    <w:rsid w:val="000A41B6"/>
    <w:rsid w:val="000A7776"/>
    <w:rsid w:val="000A7A8D"/>
    <w:rsid w:val="000B2C55"/>
    <w:rsid w:val="000B6053"/>
    <w:rsid w:val="000B6F00"/>
    <w:rsid w:val="000B78CE"/>
    <w:rsid w:val="000C048C"/>
    <w:rsid w:val="000C0608"/>
    <w:rsid w:val="000C226D"/>
    <w:rsid w:val="000C3058"/>
    <w:rsid w:val="000C36BD"/>
    <w:rsid w:val="000C3715"/>
    <w:rsid w:val="000C3D15"/>
    <w:rsid w:val="000C54FC"/>
    <w:rsid w:val="000C55B3"/>
    <w:rsid w:val="000C56E2"/>
    <w:rsid w:val="000C5D89"/>
    <w:rsid w:val="000C7015"/>
    <w:rsid w:val="000C7ED5"/>
    <w:rsid w:val="000D05B1"/>
    <w:rsid w:val="000D082C"/>
    <w:rsid w:val="000D2526"/>
    <w:rsid w:val="000D2AC3"/>
    <w:rsid w:val="000D2ECF"/>
    <w:rsid w:val="000D3B1A"/>
    <w:rsid w:val="000D5412"/>
    <w:rsid w:val="000D5E60"/>
    <w:rsid w:val="000D6823"/>
    <w:rsid w:val="000D721B"/>
    <w:rsid w:val="000E043F"/>
    <w:rsid w:val="000E0C65"/>
    <w:rsid w:val="000E2231"/>
    <w:rsid w:val="000E2CB7"/>
    <w:rsid w:val="000E32C1"/>
    <w:rsid w:val="000E4C75"/>
    <w:rsid w:val="000E5206"/>
    <w:rsid w:val="000E653B"/>
    <w:rsid w:val="000E6833"/>
    <w:rsid w:val="000E7650"/>
    <w:rsid w:val="000F0826"/>
    <w:rsid w:val="000F1870"/>
    <w:rsid w:val="000F1B48"/>
    <w:rsid w:val="000F2424"/>
    <w:rsid w:val="000F3133"/>
    <w:rsid w:val="000F3590"/>
    <w:rsid w:val="000F469C"/>
    <w:rsid w:val="000F4DCA"/>
    <w:rsid w:val="000F720A"/>
    <w:rsid w:val="00101296"/>
    <w:rsid w:val="001019F7"/>
    <w:rsid w:val="00102E9F"/>
    <w:rsid w:val="0010434C"/>
    <w:rsid w:val="00104C2D"/>
    <w:rsid w:val="00105C58"/>
    <w:rsid w:val="001062B7"/>
    <w:rsid w:val="0010638D"/>
    <w:rsid w:val="00106492"/>
    <w:rsid w:val="00107F23"/>
    <w:rsid w:val="0011035B"/>
    <w:rsid w:val="00110E98"/>
    <w:rsid w:val="00111873"/>
    <w:rsid w:val="00112BB2"/>
    <w:rsid w:val="00112EF3"/>
    <w:rsid w:val="0011375A"/>
    <w:rsid w:val="00115C3B"/>
    <w:rsid w:val="001171EA"/>
    <w:rsid w:val="00117601"/>
    <w:rsid w:val="001178B2"/>
    <w:rsid w:val="00121138"/>
    <w:rsid w:val="0012322D"/>
    <w:rsid w:val="00123A91"/>
    <w:rsid w:val="00124916"/>
    <w:rsid w:val="001254ED"/>
    <w:rsid w:val="00126B1A"/>
    <w:rsid w:val="001276BA"/>
    <w:rsid w:val="00133B8F"/>
    <w:rsid w:val="00134A8A"/>
    <w:rsid w:val="00134E1C"/>
    <w:rsid w:val="001350A3"/>
    <w:rsid w:val="00135849"/>
    <w:rsid w:val="00135D8E"/>
    <w:rsid w:val="00137C74"/>
    <w:rsid w:val="0014010A"/>
    <w:rsid w:val="00140756"/>
    <w:rsid w:val="00141388"/>
    <w:rsid w:val="00142226"/>
    <w:rsid w:val="00142C1E"/>
    <w:rsid w:val="001446D5"/>
    <w:rsid w:val="0014486C"/>
    <w:rsid w:val="00144A0F"/>
    <w:rsid w:val="00145C89"/>
    <w:rsid w:val="00146BD5"/>
    <w:rsid w:val="00146F46"/>
    <w:rsid w:val="00150C02"/>
    <w:rsid w:val="00150C1F"/>
    <w:rsid w:val="00150D8A"/>
    <w:rsid w:val="0015154F"/>
    <w:rsid w:val="001529F8"/>
    <w:rsid w:val="00153F0E"/>
    <w:rsid w:val="00155601"/>
    <w:rsid w:val="00157084"/>
    <w:rsid w:val="00157868"/>
    <w:rsid w:val="00160045"/>
    <w:rsid w:val="00160F8C"/>
    <w:rsid w:val="00161CCE"/>
    <w:rsid w:val="00162DD5"/>
    <w:rsid w:val="001674AC"/>
    <w:rsid w:val="001678BA"/>
    <w:rsid w:val="00167FB4"/>
    <w:rsid w:val="0017136D"/>
    <w:rsid w:val="001720CA"/>
    <w:rsid w:val="0017457E"/>
    <w:rsid w:val="00174EB5"/>
    <w:rsid w:val="00175F93"/>
    <w:rsid w:val="00176D07"/>
    <w:rsid w:val="00180043"/>
    <w:rsid w:val="0018164D"/>
    <w:rsid w:val="001824BD"/>
    <w:rsid w:val="00183AE6"/>
    <w:rsid w:val="00184FBE"/>
    <w:rsid w:val="001879DA"/>
    <w:rsid w:val="00191912"/>
    <w:rsid w:val="00193F04"/>
    <w:rsid w:val="0019577D"/>
    <w:rsid w:val="00196846"/>
    <w:rsid w:val="001978BF"/>
    <w:rsid w:val="00197D19"/>
    <w:rsid w:val="00197E3C"/>
    <w:rsid w:val="001A0198"/>
    <w:rsid w:val="001A0AFE"/>
    <w:rsid w:val="001A2383"/>
    <w:rsid w:val="001A2962"/>
    <w:rsid w:val="001A425A"/>
    <w:rsid w:val="001A42C7"/>
    <w:rsid w:val="001A4CF6"/>
    <w:rsid w:val="001A5632"/>
    <w:rsid w:val="001A6AAF"/>
    <w:rsid w:val="001A7CB8"/>
    <w:rsid w:val="001A7F19"/>
    <w:rsid w:val="001B0544"/>
    <w:rsid w:val="001B0989"/>
    <w:rsid w:val="001B0BB7"/>
    <w:rsid w:val="001B15D8"/>
    <w:rsid w:val="001B31D7"/>
    <w:rsid w:val="001B341F"/>
    <w:rsid w:val="001B356D"/>
    <w:rsid w:val="001B3758"/>
    <w:rsid w:val="001B4C21"/>
    <w:rsid w:val="001B6C8D"/>
    <w:rsid w:val="001C02AB"/>
    <w:rsid w:val="001C0389"/>
    <w:rsid w:val="001C066F"/>
    <w:rsid w:val="001C2138"/>
    <w:rsid w:val="001C2234"/>
    <w:rsid w:val="001C2AFA"/>
    <w:rsid w:val="001C2B00"/>
    <w:rsid w:val="001C2D64"/>
    <w:rsid w:val="001C3093"/>
    <w:rsid w:val="001C3296"/>
    <w:rsid w:val="001C4979"/>
    <w:rsid w:val="001C62E6"/>
    <w:rsid w:val="001C7707"/>
    <w:rsid w:val="001D1AA2"/>
    <w:rsid w:val="001D30FB"/>
    <w:rsid w:val="001D3E2C"/>
    <w:rsid w:val="001D40DF"/>
    <w:rsid w:val="001D43E4"/>
    <w:rsid w:val="001D495A"/>
    <w:rsid w:val="001D4DEC"/>
    <w:rsid w:val="001D6D76"/>
    <w:rsid w:val="001D7497"/>
    <w:rsid w:val="001D7831"/>
    <w:rsid w:val="001D7B70"/>
    <w:rsid w:val="001E04BC"/>
    <w:rsid w:val="001E079E"/>
    <w:rsid w:val="001E0A83"/>
    <w:rsid w:val="001E0E41"/>
    <w:rsid w:val="001E28C4"/>
    <w:rsid w:val="001E2A3A"/>
    <w:rsid w:val="001E311A"/>
    <w:rsid w:val="001E4A79"/>
    <w:rsid w:val="001E503A"/>
    <w:rsid w:val="001E5C31"/>
    <w:rsid w:val="001E6B21"/>
    <w:rsid w:val="001E6E22"/>
    <w:rsid w:val="001E7838"/>
    <w:rsid w:val="001E7D89"/>
    <w:rsid w:val="001F122A"/>
    <w:rsid w:val="001F1749"/>
    <w:rsid w:val="001F19DF"/>
    <w:rsid w:val="001F459C"/>
    <w:rsid w:val="001F5BC4"/>
    <w:rsid w:val="001F640F"/>
    <w:rsid w:val="001F6D70"/>
    <w:rsid w:val="00201308"/>
    <w:rsid w:val="00202256"/>
    <w:rsid w:val="0020311D"/>
    <w:rsid w:val="00203A15"/>
    <w:rsid w:val="00204179"/>
    <w:rsid w:val="00207630"/>
    <w:rsid w:val="002102A5"/>
    <w:rsid w:val="0021093F"/>
    <w:rsid w:val="00211048"/>
    <w:rsid w:val="00214193"/>
    <w:rsid w:val="00215CE6"/>
    <w:rsid w:val="00215EAC"/>
    <w:rsid w:val="00216B82"/>
    <w:rsid w:val="002173E7"/>
    <w:rsid w:val="00217AE2"/>
    <w:rsid w:val="002223F7"/>
    <w:rsid w:val="0022342C"/>
    <w:rsid w:val="00223754"/>
    <w:rsid w:val="00223919"/>
    <w:rsid w:val="00223AF6"/>
    <w:rsid w:val="00223CC2"/>
    <w:rsid w:val="002255F7"/>
    <w:rsid w:val="00227B76"/>
    <w:rsid w:val="0023080A"/>
    <w:rsid w:val="0023191B"/>
    <w:rsid w:val="00231FFD"/>
    <w:rsid w:val="002328AB"/>
    <w:rsid w:val="002331BC"/>
    <w:rsid w:val="002349C3"/>
    <w:rsid w:val="00235324"/>
    <w:rsid w:val="00235B43"/>
    <w:rsid w:val="002363CD"/>
    <w:rsid w:val="00237175"/>
    <w:rsid w:val="0023765A"/>
    <w:rsid w:val="00240BA6"/>
    <w:rsid w:val="00240CA7"/>
    <w:rsid w:val="002410AE"/>
    <w:rsid w:val="0024202F"/>
    <w:rsid w:val="00243A8E"/>
    <w:rsid w:val="00245480"/>
    <w:rsid w:val="00245E6F"/>
    <w:rsid w:val="00246209"/>
    <w:rsid w:val="00246949"/>
    <w:rsid w:val="00246C9A"/>
    <w:rsid w:val="00247313"/>
    <w:rsid w:val="0025034A"/>
    <w:rsid w:val="00250469"/>
    <w:rsid w:val="002517D2"/>
    <w:rsid w:val="0025215C"/>
    <w:rsid w:val="00252AD9"/>
    <w:rsid w:val="00253914"/>
    <w:rsid w:val="00253B84"/>
    <w:rsid w:val="002543E9"/>
    <w:rsid w:val="00254A75"/>
    <w:rsid w:val="00254D39"/>
    <w:rsid w:val="0025624D"/>
    <w:rsid w:val="00257CE4"/>
    <w:rsid w:val="00257E31"/>
    <w:rsid w:val="0026310F"/>
    <w:rsid w:val="00263EFF"/>
    <w:rsid w:val="002650DC"/>
    <w:rsid w:val="002669C5"/>
    <w:rsid w:val="00270AFC"/>
    <w:rsid w:val="00270D63"/>
    <w:rsid w:val="00272CC9"/>
    <w:rsid w:val="002734EA"/>
    <w:rsid w:val="002746F4"/>
    <w:rsid w:val="002751DD"/>
    <w:rsid w:val="00275F75"/>
    <w:rsid w:val="00275F7B"/>
    <w:rsid w:val="002768AD"/>
    <w:rsid w:val="00276946"/>
    <w:rsid w:val="00276A25"/>
    <w:rsid w:val="002815FE"/>
    <w:rsid w:val="00282951"/>
    <w:rsid w:val="00283457"/>
    <w:rsid w:val="00283804"/>
    <w:rsid w:val="0028380F"/>
    <w:rsid w:val="00284488"/>
    <w:rsid w:val="002864B6"/>
    <w:rsid w:val="00286539"/>
    <w:rsid w:val="00286C27"/>
    <w:rsid w:val="00287FC7"/>
    <w:rsid w:val="002924DE"/>
    <w:rsid w:val="00292702"/>
    <w:rsid w:val="0029492E"/>
    <w:rsid w:val="00294AD6"/>
    <w:rsid w:val="0029645B"/>
    <w:rsid w:val="002965E7"/>
    <w:rsid w:val="00296B29"/>
    <w:rsid w:val="0029744C"/>
    <w:rsid w:val="00297845"/>
    <w:rsid w:val="002A08BE"/>
    <w:rsid w:val="002A1858"/>
    <w:rsid w:val="002A1EA3"/>
    <w:rsid w:val="002A46C2"/>
    <w:rsid w:val="002A4F02"/>
    <w:rsid w:val="002A4F97"/>
    <w:rsid w:val="002A5B28"/>
    <w:rsid w:val="002A6197"/>
    <w:rsid w:val="002B0F77"/>
    <w:rsid w:val="002B1EA6"/>
    <w:rsid w:val="002B2CFD"/>
    <w:rsid w:val="002B6773"/>
    <w:rsid w:val="002B7ADB"/>
    <w:rsid w:val="002C0FE3"/>
    <w:rsid w:val="002C13B9"/>
    <w:rsid w:val="002C24FB"/>
    <w:rsid w:val="002C4353"/>
    <w:rsid w:val="002C4456"/>
    <w:rsid w:val="002C76F2"/>
    <w:rsid w:val="002C7715"/>
    <w:rsid w:val="002D01B4"/>
    <w:rsid w:val="002D2A1D"/>
    <w:rsid w:val="002D3A92"/>
    <w:rsid w:val="002D42DA"/>
    <w:rsid w:val="002D44FA"/>
    <w:rsid w:val="002D5989"/>
    <w:rsid w:val="002D70E4"/>
    <w:rsid w:val="002E0AA7"/>
    <w:rsid w:val="002E10FB"/>
    <w:rsid w:val="002E12E8"/>
    <w:rsid w:val="002E384F"/>
    <w:rsid w:val="002E4787"/>
    <w:rsid w:val="002E52A8"/>
    <w:rsid w:val="002E5BD1"/>
    <w:rsid w:val="002E62E3"/>
    <w:rsid w:val="002E6444"/>
    <w:rsid w:val="002E6C8D"/>
    <w:rsid w:val="002E6F48"/>
    <w:rsid w:val="002E72CC"/>
    <w:rsid w:val="002E7F59"/>
    <w:rsid w:val="002F08FC"/>
    <w:rsid w:val="002F2AF6"/>
    <w:rsid w:val="002F2BC3"/>
    <w:rsid w:val="002F368F"/>
    <w:rsid w:val="002F4113"/>
    <w:rsid w:val="002F4BB1"/>
    <w:rsid w:val="002F5768"/>
    <w:rsid w:val="002F65E2"/>
    <w:rsid w:val="002F6681"/>
    <w:rsid w:val="002F7C79"/>
    <w:rsid w:val="00300D38"/>
    <w:rsid w:val="00300D86"/>
    <w:rsid w:val="00301DF3"/>
    <w:rsid w:val="003020C6"/>
    <w:rsid w:val="00302C93"/>
    <w:rsid w:val="003036E6"/>
    <w:rsid w:val="00304116"/>
    <w:rsid w:val="0030693A"/>
    <w:rsid w:val="00306BD5"/>
    <w:rsid w:val="00307E42"/>
    <w:rsid w:val="003102EF"/>
    <w:rsid w:val="00310501"/>
    <w:rsid w:val="00310980"/>
    <w:rsid w:val="00311288"/>
    <w:rsid w:val="003117AB"/>
    <w:rsid w:val="00311D1B"/>
    <w:rsid w:val="00314327"/>
    <w:rsid w:val="003146B7"/>
    <w:rsid w:val="00316D8B"/>
    <w:rsid w:val="00320222"/>
    <w:rsid w:val="003212D7"/>
    <w:rsid w:val="0032250D"/>
    <w:rsid w:val="00322DFE"/>
    <w:rsid w:val="003232C6"/>
    <w:rsid w:val="00323600"/>
    <w:rsid w:val="003240D2"/>
    <w:rsid w:val="00324F5C"/>
    <w:rsid w:val="003250C9"/>
    <w:rsid w:val="00326D70"/>
    <w:rsid w:val="0032700B"/>
    <w:rsid w:val="00327E5D"/>
    <w:rsid w:val="003307E8"/>
    <w:rsid w:val="00330CEC"/>
    <w:rsid w:val="00331404"/>
    <w:rsid w:val="0033252E"/>
    <w:rsid w:val="00332835"/>
    <w:rsid w:val="0033285A"/>
    <w:rsid w:val="00332F34"/>
    <w:rsid w:val="0033666C"/>
    <w:rsid w:val="003368D0"/>
    <w:rsid w:val="00337171"/>
    <w:rsid w:val="00340046"/>
    <w:rsid w:val="003401EA"/>
    <w:rsid w:val="00341AF4"/>
    <w:rsid w:val="00341C67"/>
    <w:rsid w:val="00342681"/>
    <w:rsid w:val="00342E31"/>
    <w:rsid w:val="003431DB"/>
    <w:rsid w:val="00343E14"/>
    <w:rsid w:val="00345ABC"/>
    <w:rsid w:val="00350865"/>
    <w:rsid w:val="003516B8"/>
    <w:rsid w:val="00351BDD"/>
    <w:rsid w:val="003525A5"/>
    <w:rsid w:val="00352B50"/>
    <w:rsid w:val="00352D05"/>
    <w:rsid w:val="0035334F"/>
    <w:rsid w:val="00353AE1"/>
    <w:rsid w:val="00354731"/>
    <w:rsid w:val="003574F2"/>
    <w:rsid w:val="0035769C"/>
    <w:rsid w:val="00357897"/>
    <w:rsid w:val="00357A21"/>
    <w:rsid w:val="00360868"/>
    <w:rsid w:val="00360929"/>
    <w:rsid w:val="00360B77"/>
    <w:rsid w:val="0036116B"/>
    <w:rsid w:val="0036170B"/>
    <w:rsid w:val="003632A4"/>
    <w:rsid w:val="00363707"/>
    <w:rsid w:val="00364FCE"/>
    <w:rsid w:val="00365D83"/>
    <w:rsid w:val="003669BC"/>
    <w:rsid w:val="00366AA3"/>
    <w:rsid w:val="00366E1E"/>
    <w:rsid w:val="00373619"/>
    <w:rsid w:val="003767E7"/>
    <w:rsid w:val="003775E5"/>
    <w:rsid w:val="00377A61"/>
    <w:rsid w:val="00377E86"/>
    <w:rsid w:val="003800E0"/>
    <w:rsid w:val="003808FA"/>
    <w:rsid w:val="00381179"/>
    <w:rsid w:val="00381759"/>
    <w:rsid w:val="003817E4"/>
    <w:rsid w:val="003827A7"/>
    <w:rsid w:val="00382BBF"/>
    <w:rsid w:val="003831B3"/>
    <w:rsid w:val="00383701"/>
    <w:rsid w:val="00387427"/>
    <w:rsid w:val="00387575"/>
    <w:rsid w:val="00390216"/>
    <w:rsid w:val="0039050C"/>
    <w:rsid w:val="00390BCF"/>
    <w:rsid w:val="0039296C"/>
    <w:rsid w:val="00392FC3"/>
    <w:rsid w:val="0039530C"/>
    <w:rsid w:val="00395467"/>
    <w:rsid w:val="00395869"/>
    <w:rsid w:val="0039617B"/>
    <w:rsid w:val="003961CA"/>
    <w:rsid w:val="00396C5C"/>
    <w:rsid w:val="003979A5"/>
    <w:rsid w:val="003A05FF"/>
    <w:rsid w:val="003A062D"/>
    <w:rsid w:val="003A1FA1"/>
    <w:rsid w:val="003A463A"/>
    <w:rsid w:val="003A5473"/>
    <w:rsid w:val="003A5C22"/>
    <w:rsid w:val="003A5CF9"/>
    <w:rsid w:val="003A727D"/>
    <w:rsid w:val="003A7421"/>
    <w:rsid w:val="003A75B2"/>
    <w:rsid w:val="003A7C00"/>
    <w:rsid w:val="003B20AC"/>
    <w:rsid w:val="003B41F4"/>
    <w:rsid w:val="003B4786"/>
    <w:rsid w:val="003B4E61"/>
    <w:rsid w:val="003B6D94"/>
    <w:rsid w:val="003B742C"/>
    <w:rsid w:val="003B75E1"/>
    <w:rsid w:val="003C00D0"/>
    <w:rsid w:val="003C0506"/>
    <w:rsid w:val="003C0CA8"/>
    <w:rsid w:val="003C0FFF"/>
    <w:rsid w:val="003C1126"/>
    <w:rsid w:val="003C20DA"/>
    <w:rsid w:val="003C2661"/>
    <w:rsid w:val="003C2FC9"/>
    <w:rsid w:val="003C31A9"/>
    <w:rsid w:val="003C3FE2"/>
    <w:rsid w:val="003C50C8"/>
    <w:rsid w:val="003C5C00"/>
    <w:rsid w:val="003C5CAD"/>
    <w:rsid w:val="003C6713"/>
    <w:rsid w:val="003C672B"/>
    <w:rsid w:val="003C72C8"/>
    <w:rsid w:val="003C7EB5"/>
    <w:rsid w:val="003D013C"/>
    <w:rsid w:val="003D0B21"/>
    <w:rsid w:val="003D1420"/>
    <w:rsid w:val="003D1EB4"/>
    <w:rsid w:val="003D2443"/>
    <w:rsid w:val="003D377C"/>
    <w:rsid w:val="003D3D1D"/>
    <w:rsid w:val="003D3F4E"/>
    <w:rsid w:val="003D4215"/>
    <w:rsid w:val="003D4703"/>
    <w:rsid w:val="003D5443"/>
    <w:rsid w:val="003D58BE"/>
    <w:rsid w:val="003D7893"/>
    <w:rsid w:val="003E114F"/>
    <w:rsid w:val="003E32C4"/>
    <w:rsid w:val="003E333B"/>
    <w:rsid w:val="003E44E6"/>
    <w:rsid w:val="003E47CC"/>
    <w:rsid w:val="003E4BD5"/>
    <w:rsid w:val="003E56BF"/>
    <w:rsid w:val="003E5C36"/>
    <w:rsid w:val="003E5DAB"/>
    <w:rsid w:val="003E6D24"/>
    <w:rsid w:val="003F03CA"/>
    <w:rsid w:val="003F0547"/>
    <w:rsid w:val="003F0A2F"/>
    <w:rsid w:val="003F108A"/>
    <w:rsid w:val="003F1614"/>
    <w:rsid w:val="003F2459"/>
    <w:rsid w:val="003F2925"/>
    <w:rsid w:val="003F3AB5"/>
    <w:rsid w:val="003F4240"/>
    <w:rsid w:val="003F4AD2"/>
    <w:rsid w:val="003F52EC"/>
    <w:rsid w:val="003F555E"/>
    <w:rsid w:val="003F7E9E"/>
    <w:rsid w:val="00401670"/>
    <w:rsid w:val="0040314D"/>
    <w:rsid w:val="00403A33"/>
    <w:rsid w:val="00404D1C"/>
    <w:rsid w:val="0040557A"/>
    <w:rsid w:val="004060B6"/>
    <w:rsid w:val="004064C8"/>
    <w:rsid w:val="004066DA"/>
    <w:rsid w:val="004070A9"/>
    <w:rsid w:val="004071C3"/>
    <w:rsid w:val="004076E3"/>
    <w:rsid w:val="00407CCC"/>
    <w:rsid w:val="00410C7F"/>
    <w:rsid w:val="00412427"/>
    <w:rsid w:val="004134C6"/>
    <w:rsid w:val="0041393B"/>
    <w:rsid w:val="00414B22"/>
    <w:rsid w:val="0041599E"/>
    <w:rsid w:val="0041696D"/>
    <w:rsid w:val="00416BBD"/>
    <w:rsid w:val="0042066A"/>
    <w:rsid w:val="00420AAA"/>
    <w:rsid w:val="004217B6"/>
    <w:rsid w:val="004241EB"/>
    <w:rsid w:val="004249A9"/>
    <w:rsid w:val="00425412"/>
    <w:rsid w:val="00426BA6"/>
    <w:rsid w:val="00426CE2"/>
    <w:rsid w:val="00427A46"/>
    <w:rsid w:val="00430FAE"/>
    <w:rsid w:val="004316D5"/>
    <w:rsid w:val="00432EB0"/>
    <w:rsid w:val="004334F1"/>
    <w:rsid w:val="00433874"/>
    <w:rsid w:val="004349B9"/>
    <w:rsid w:val="00434DAD"/>
    <w:rsid w:val="00434F2D"/>
    <w:rsid w:val="00435052"/>
    <w:rsid w:val="00436536"/>
    <w:rsid w:val="004377F4"/>
    <w:rsid w:val="00437876"/>
    <w:rsid w:val="00440613"/>
    <w:rsid w:val="00443A61"/>
    <w:rsid w:val="0044585A"/>
    <w:rsid w:val="00445F70"/>
    <w:rsid w:val="0044615D"/>
    <w:rsid w:val="00446947"/>
    <w:rsid w:val="00446D47"/>
    <w:rsid w:val="00446FD0"/>
    <w:rsid w:val="004478C0"/>
    <w:rsid w:val="00447E86"/>
    <w:rsid w:val="00451273"/>
    <w:rsid w:val="004526FE"/>
    <w:rsid w:val="00452D58"/>
    <w:rsid w:val="00453C5D"/>
    <w:rsid w:val="00453DF4"/>
    <w:rsid w:val="00454D75"/>
    <w:rsid w:val="0045697E"/>
    <w:rsid w:val="00456F47"/>
    <w:rsid w:val="00457EB8"/>
    <w:rsid w:val="00457F55"/>
    <w:rsid w:val="0046010A"/>
    <w:rsid w:val="00462468"/>
    <w:rsid w:val="00463888"/>
    <w:rsid w:val="00465D74"/>
    <w:rsid w:val="00465F98"/>
    <w:rsid w:val="004708B8"/>
    <w:rsid w:val="00471431"/>
    <w:rsid w:val="00471E9E"/>
    <w:rsid w:val="004720CF"/>
    <w:rsid w:val="00472394"/>
    <w:rsid w:val="0047504D"/>
    <w:rsid w:val="0047524A"/>
    <w:rsid w:val="0047624F"/>
    <w:rsid w:val="0047698F"/>
    <w:rsid w:val="00477249"/>
    <w:rsid w:val="004800B9"/>
    <w:rsid w:val="00480842"/>
    <w:rsid w:val="004808A7"/>
    <w:rsid w:val="004811D7"/>
    <w:rsid w:val="00481857"/>
    <w:rsid w:val="0048294B"/>
    <w:rsid w:val="00482B80"/>
    <w:rsid w:val="00484111"/>
    <w:rsid w:val="004842F6"/>
    <w:rsid w:val="004872A9"/>
    <w:rsid w:val="004876B2"/>
    <w:rsid w:val="00487D09"/>
    <w:rsid w:val="00491540"/>
    <w:rsid w:val="0049184F"/>
    <w:rsid w:val="00492348"/>
    <w:rsid w:val="004924CF"/>
    <w:rsid w:val="0049277F"/>
    <w:rsid w:val="00493365"/>
    <w:rsid w:val="00494B4F"/>
    <w:rsid w:val="00494BA8"/>
    <w:rsid w:val="004964F1"/>
    <w:rsid w:val="00496A7D"/>
    <w:rsid w:val="004A09CF"/>
    <w:rsid w:val="004A0CE2"/>
    <w:rsid w:val="004A0F1B"/>
    <w:rsid w:val="004A20B4"/>
    <w:rsid w:val="004A213C"/>
    <w:rsid w:val="004A2B35"/>
    <w:rsid w:val="004A358A"/>
    <w:rsid w:val="004A405E"/>
    <w:rsid w:val="004A424D"/>
    <w:rsid w:val="004A434E"/>
    <w:rsid w:val="004A4F54"/>
    <w:rsid w:val="004A5CAB"/>
    <w:rsid w:val="004A627B"/>
    <w:rsid w:val="004A6A33"/>
    <w:rsid w:val="004A71CA"/>
    <w:rsid w:val="004A7F88"/>
    <w:rsid w:val="004B0016"/>
    <w:rsid w:val="004B0A40"/>
    <w:rsid w:val="004B0E56"/>
    <w:rsid w:val="004B1E27"/>
    <w:rsid w:val="004B24CF"/>
    <w:rsid w:val="004B333D"/>
    <w:rsid w:val="004B496C"/>
    <w:rsid w:val="004B4FD4"/>
    <w:rsid w:val="004B5606"/>
    <w:rsid w:val="004B56F6"/>
    <w:rsid w:val="004B61DF"/>
    <w:rsid w:val="004C1A8D"/>
    <w:rsid w:val="004C2170"/>
    <w:rsid w:val="004C55CC"/>
    <w:rsid w:val="004C59BB"/>
    <w:rsid w:val="004C7018"/>
    <w:rsid w:val="004D173F"/>
    <w:rsid w:val="004D2D58"/>
    <w:rsid w:val="004D30E1"/>
    <w:rsid w:val="004D3ED1"/>
    <w:rsid w:val="004D4447"/>
    <w:rsid w:val="004D4DDB"/>
    <w:rsid w:val="004D64F7"/>
    <w:rsid w:val="004D748F"/>
    <w:rsid w:val="004D7881"/>
    <w:rsid w:val="004E0406"/>
    <w:rsid w:val="004E0DDD"/>
    <w:rsid w:val="004E203A"/>
    <w:rsid w:val="004E3D0D"/>
    <w:rsid w:val="004E4DC9"/>
    <w:rsid w:val="004E6588"/>
    <w:rsid w:val="004E7FB9"/>
    <w:rsid w:val="004F07F4"/>
    <w:rsid w:val="004F0EB7"/>
    <w:rsid w:val="004F0F63"/>
    <w:rsid w:val="004F1063"/>
    <w:rsid w:val="004F123E"/>
    <w:rsid w:val="004F3AA6"/>
    <w:rsid w:val="004F47EC"/>
    <w:rsid w:val="004F4F49"/>
    <w:rsid w:val="00500333"/>
    <w:rsid w:val="00500F70"/>
    <w:rsid w:val="0050164A"/>
    <w:rsid w:val="00502C72"/>
    <w:rsid w:val="0050310E"/>
    <w:rsid w:val="00503382"/>
    <w:rsid w:val="0050346C"/>
    <w:rsid w:val="00504750"/>
    <w:rsid w:val="00504A77"/>
    <w:rsid w:val="00505BB0"/>
    <w:rsid w:val="00505D99"/>
    <w:rsid w:val="00506509"/>
    <w:rsid w:val="00506581"/>
    <w:rsid w:val="00506600"/>
    <w:rsid w:val="00506B6F"/>
    <w:rsid w:val="005078E0"/>
    <w:rsid w:val="00507FBC"/>
    <w:rsid w:val="00510D7C"/>
    <w:rsid w:val="005111F0"/>
    <w:rsid w:val="005117A5"/>
    <w:rsid w:val="0051255D"/>
    <w:rsid w:val="00512E13"/>
    <w:rsid w:val="0051315A"/>
    <w:rsid w:val="0051338D"/>
    <w:rsid w:val="0051371B"/>
    <w:rsid w:val="0051488E"/>
    <w:rsid w:val="00514FFC"/>
    <w:rsid w:val="00515151"/>
    <w:rsid w:val="005174EA"/>
    <w:rsid w:val="0051783B"/>
    <w:rsid w:val="00517DFD"/>
    <w:rsid w:val="00521794"/>
    <w:rsid w:val="00521859"/>
    <w:rsid w:val="005226D3"/>
    <w:rsid w:val="0052328D"/>
    <w:rsid w:val="0052445E"/>
    <w:rsid w:val="00524CCA"/>
    <w:rsid w:val="005252A0"/>
    <w:rsid w:val="005257F1"/>
    <w:rsid w:val="00525C01"/>
    <w:rsid w:val="00526593"/>
    <w:rsid w:val="00530246"/>
    <w:rsid w:val="005317B4"/>
    <w:rsid w:val="0053191B"/>
    <w:rsid w:val="005321E3"/>
    <w:rsid w:val="005321F4"/>
    <w:rsid w:val="005334BF"/>
    <w:rsid w:val="00533502"/>
    <w:rsid w:val="00533AC3"/>
    <w:rsid w:val="0053502D"/>
    <w:rsid w:val="0053569E"/>
    <w:rsid w:val="00535D57"/>
    <w:rsid w:val="00535DF3"/>
    <w:rsid w:val="00536F6F"/>
    <w:rsid w:val="0054037D"/>
    <w:rsid w:val="005412B2"/>
    <w:rsid w:val="005418E6"/>
    <w:rsid w:val="005440E0"/>
    <w:rsid w:val="00544170"/>
    <w:rsid w:val="00545609"/>
    <w:rsid w:val="005457D4"/>
    <w:rsid w:val="00545BF2"/>
    <w:rsid w:val="005502BA"/>
    <w:rsid w:val="0055084E"/>
    <w:rsid w:val="005512B4"/>
    <w:rsid w:val="0055191F"/>
    <w:rsid w:val="005519DF"/>
    <w:rsid w:val="00552487"/>
    <w:rsid w:val="00552BA8"/>
    <w:rsid w:val="005530D3"/>
    <w:rsid w:val="005533EB"/>
    <w:rsid w:val="00556AD8"/>
    <w:rsid w:val="00557CF6"/>
    <w:rsid w:val="0056076F"/>
    <w:rsid w:val="005614BB"/>
    <w:rsid w:val="005615CA"/>
    <w:rsid w:val="00563450"/>
    <w:rsid w:val="0057170E"/>
    <w:rsid w:val="0057172D"/>
    <w:rsid w:val="00571D10"/>
    <w:rsid w:val="005721AC"/>
    <w:rsid w:val="00572C68"/>
    <w:rsid w:val="005733A8"/>
    <w:rsid w:val="00574A51"/>
    <w:rsid w:val="00574C34"/>
    <w:rsid w:val="00574C57"/>
    <w:rsid w:val="00575990"/>
    <w:rsid w:val="00576FF2"/>
    <w:rsid w:val="005772FE"/>
    <w:rsid w:val="00580D25"/>
    <w:rsid w:val="00583A5C"/>
    <w:rsid w:val="00584CE5"/>
    <w:rsid w:val="005857E5"/>
    <w:rsid w:val="00585B66"/>
    <w:rsid w:val="00587FD9"/>
    <w:rsid w:val="00591195"/>
    <w:rsid w:val="00591393"/>
    <w:rsid w:val="005935C9"/>
    <w:rsid w:val="00594BCD"/>
    <w:rsid w:val="00596FF0"/>
    <w:rsid w:val="005976A6"/>
    <w:rsid w:val="00597849"/>
    <w:rsid w:val="00597F85"/>
    <w:rsid w:val="005A0D27"/>
    <w:rsid w:val="005A1786"/>
    <w:rsid w:val="005A201F"/>
    <w:rsid w:val="005A22F1"/>
    <w:rsid w:val="005A261F"/>
    <w:rsid w:val="005A4260"/>
    <w:rsid w:val="005A535D"/>
    <w:rsid w:val="005A5677"/>
    <w:rsid w:val="005A56C8"/>
    <w:rsid w:val="005A6174"/>
    <w:rsid w:val="005A6B8C"/>
    <w:rsid w:val="005A6F23"/>
    <w:rsid w:val="005A7190"/>
    <w:rsid w:val="005A7CC4"/>
    <w:rsid w:val="005A7D4E"/>
    <w:rsid w:val="005A7E3C"/>
    <w:rsid w:val="005B0CDF"/>
    <w:rsid w:val="005B2819"/>
    <w:rsid w:val="005B3F1B"/>
    <w:rsid w:val="005B4134"/>
    <w:rsid w:val="005B5757"/>
    <w:rsid w:val="005B5C2C"/>
    <w:rsid w:val="005B69BE"/>
    <w:rsid w:val="005C0BE3"/>
    <w:rsid w:val="005C300F"/>
    <w:rsid w:val="005C412C"/>
    <w:rsid w:val="005C62E9"/>
    <w:rsid w:val="005C7F32"/>
    <w:rsid w:val="005D187A"/>
    <w:rsid w:val="005D330E"/>
    <w:rsid w:val="005D3F00"/>
    <w:rsid w:val="005D49A2"/>
    <w:rsid w:val="005D59F7"/>
    <w:rsid w:val="005D713A"/>
    <w:rsid w:val="005D7E30"/>
    <w:rsid w:val="005E0775"/>
    <w:rsid w:val="005E0951"/>
    <w:rsid w:val="005E0FCF"/>
    <w:rsid w:val="005E3608"/>
    <w:rsid w:val="005E5AFD"/>
    <w:rsid w:val="005E63B7"/>
    <w:rsid w:val="005E6CCB"/>
    <w:rsid w:val="005E74B6"/>
    <w:rsid w:val="005E7AF9"/>
    <w:rsid w:val="005F1683"/>
    <w:rsid w:val="005F185C"/>
    <w:rsid w:val="005F277A"/>
    <w:rsid w:val="005F2B7A"/>
    <w:rsid w:val="005F32EF"/>
    <w:rsid w:val="005F4240"/>
    <w:rsid w:val="005F627D"/>
    <w:rsid w:val="005F7240"/>
    <w:rsid w:val="005F7330"/>
    <w:rsid w:val="005F7E69"/>
    <w:rsid w:val="0060030D"/>
    <w:rsid w:val="00601EFC"/>
    <w:rsid w:val="006026AA"/>
    <w:rsid w:val="00602FF8"/>
    <w:rsid w:val="0060409A"/>
    <w:rsid w:val="00605773"/>
    <w:rsid w:val="0061001F"/>
    <w:rsid w:val="00612E33"/>
    <w:rsid w:val="006131C8"/>
    <w:rsid w:val="00615936"/>
    <w:rsid w:val="006171EC"/>
    <w:rsid w:val="006173D2"/>
    <w:rsid w:val="00620E04"/>
    <w:rsid w:val="00621F9B"/>
    <w:rsid w:val="00622F9A"/>
    <w:rsid w:val="00624506"/>
    <w:rsid w:val="006250E1"/>
    <w:rsid w:val="00625AC4"/>
    <w:rsid w:val="00625BDA"/>
    <w:rsid w:val="00625EA3"/>
    <w:rsid w:val="00627D0F"/>
    <w:rsid w:val="00627FAC"/>
    <w:rsid w:val="006304E8"/>
    <w:rsid w:val="0063083D"/>
    <w:rsid w:val="006309A1"/>
    <w:rsid w:val="00631DA0"/>
    <w:rsid w:val="006328D1"/>
    <w:rsid w:val="006339EB"/>
    <w:rsid w:val="006359C4"/>
    <w:rsid w:val="00635B73"/>
    <w:rsid w:val="006360A6"/>
    <w:rsid w:val="006376E3"/>
    <w:rsid w:val="006379E4"/>
    <w:rsid w:val="00640860"/>
    <w:rsid w:val="0064091B"/>
    <w:rsid w:val="00641340"/>
    <w:rsid w:val="006431A3"/>
    <w:rsid w:val="00643EAD"/>
    <w:rsid w:val="0064436C"/>
    <w:rsid w:val="00644F8B"/>
    <w:rsid w:val="0064502C"/>
    <w:rsid w:val="0064538E"/>
    <w:rsid w:val="00645635"/>
    <w:rsid w:val="00645B85"/>
    <w:rsid w:val="00645C57"/>
    <w:rsid w:val="0065051B"/>
    <w:rsid w:val="00650DC0"/>
    <w:rsid w:val="00651667"/>
    <w:rsid w:val="00652371"/>
    <w:rsid w:val="0065276F"/>
    <w:rsid w:val="00653354"/>
    <w:rsid w:val="00655316"/>
    <w:rsid w:val="00656675"/>
    <w:rsid w:val="006567ED"/>
    <w:rsid w:val="006569C0"/>
    <w:rsid w:val="0065754F"/>
    <w:rsid w:val="006609D3"/>
    <w:rsid w:val="00661072"/>
    <w:rsid w:val="00661BB0"/>
    <w:rsid w:val="006631C6"/>
    <w:rsid w:val="00663587"/>
    <w:rsid w:val="0066382C"/>
    <w:rsid w:val="00664AFB"/>
    <w:rsid w:val="006651F2"/>
    <w:rsid w:val="00665C14"/>
    <w:rsid w:val="00667CD7"/>
    <w:rsid w:val="006702E6"/>
    <w:rsid w:val="00670A7E"/>
    <w:rsid w:val="00670E90"/>
    <w:rsid w:val="0067149A"/>
    <w:rsid w:val="0067205A"/>
    <w:rsid w:val="00672329"/>
    <w:rsid w:val="00672A26"/>
    <w:rsid w:val="00672EB2"/>
    <w:rsid w:val="00672FD4"/>
    <w:rsid w:val="006738CA"/>
    <w:rsid w:val="006750A8"/>
    <w:rsid w:val="00675DB4"/>
    <w:rsid w:val="006820F8"/>
    <w:rsid w:val="006822B8"/>
    <w:rsid w:val="00682574"/>
    <w:rsid w:val="006827FD"/>
    <w:rsid w:val="006831E3"/>
    <w:rsid w:val="00683559"/>
    <w:rsid w:val="00683D6F"/>
    <w:rsid w:val="00684AC1"/>
    <w:rsid w:val="00684D31"/>
    <w:rsid w:val="00687618"/>
    <w:rsid w:val="00687DB2"/>
    <w:rsid w:val="00690AF1"/>
    <w:rsid w:val="00690BA5"/>
    <w:rsid w:val="00691B66"/>
    <w:rsid w:val="00691DBB"/>
    <w:rsid w:val="006924E6"/>
    <w:rsid w:val="00692515"/>
    <w:rsid w:val="00692517"/>
    <w:rsid w:val="00692CE3"/>
    <w:rsid w:val="00694B18"/>
    <w:rsid w:val="00696835"/>
    <w:rsid w:val="00697473"/>
    <w:rsid w:val="00697689"/>
    <w:rsid w:val="00697A56"/>
    <w:rsid w:val="006A1135"/>
    <w:rsid w:val="006A37B1"/>
    <w:rsid w:val="006A3A74"/>
    <w:rsid w:val="006A3ADE"/>
    <w:rsid w:val="006A430C"/>
    <w:rsid w:val="006A4B6F"/>
    <w:rsid w:val="006A4D97"/>
    <w:rsid w:val="006A5846"/>
    <w:rsid w:val="006A6218"/>
    <w:rsid w:val="006B1499"/>
    <w:rsid w:val="006B2C5B"/>
    <w:rsid w:val="006B2EC7"/>
    <w:rsid w:val="006B3E8D"/>
    <w:rsid w:val="006B4D5E"/>
    <w:rsid w:val="006B4DFF"/>
    <w:rsid w:val="006B5305"/>
    <w:rsid w:val="006B5767"/>
    <w:rsid w:val="006B5D1D"/>
    <w:rsid w:val="006B5F9A"/>
    <w:rsid w:val="006B6473"/>
    <w:rsid w:val="006B6A10"/>
    <w:rsid w:val="006C0D0B"/>
    <w:rsid w:val="006C1454"/>
    <w:rsid w:val="006C1526"/>
    <w:rsid w:val="006C30EC"/>
    <w:rsid w:val="006C3A04"/>
    <w:rsid w:val="006C5E4C"/>
    <w:rsid w:val="006C6670"/>
    <w:rsid w:val="006C6900"/>
    <w:rsid w:val="006D172B"/>
    <w:rsid w:val="006D497E"/>
    <w:rsid w:val="006D5DD8"/>
    <w:rsid w:val="006D6FCC"/>
    <w:rsid w:val="006D70B6"/>
    <w:rsid w:val="006D72F3"/>
    <w:rsid w:val="006D78BD"/>
    <w:rsid w:val="006E0224"/>
    <w:rsid w:val="006E0ADF"/>
    <w:rsid w:val="006E197F"/>
    <w:rsid w:val="006E37B7"/>
    <w:rsid w:val="006E3A2A"/>
    <w:rsid w:val="006E3BCC"/>
    <w:rsid w:val="006E5784"/>
    <w:rsid w:val="006E61A0"/>
    <w:rsid w:val="006E7D9A"/>
    <w:rsid w:val="006F06A2"/>
    <w:rsid w:val="006F072F"/>
    <w:rsid w:val="006F1329"/>
    <w:rsid w:val="006F2A7D"/>
    <w:rsid w:val="006F3FBD"/>
    <w:rsid w:val="006F427D"/>
    <w:rsid w:val="006F482D"/>
    <w:rsid w:val="006F4C4D"/>
    <w:rsid w:val="006F4E5E"/>
    <w:rsid w:val="006F6497"/>
    <w:rsid w:val="006F650E"/>
    <w:rsid w:val="00700DF9"/>
    <w:rsid w:val="00702680"/>
    <w:rsid w:val="00702B25"/>
    <w:rsid w:val="00703C2A"/>
    <w:rsid w:val="007051D0"/>
    <w:rsid w:val="00705CC8"/>
    <w:rsid w:val="007066A7"/>
    <w:rsid w:val="00706AF1"/>
    <w:rsid w:val="0070716B"/>
    <w:rsid w:val="00707AA6"/>
    <w:rsid w:val="00710515"/>
    <w:rsid w:val="00712006"/>
    <w:rsid w:val="00712A5C"/>
    <w:rsid w:val="00715C1E"/>
    <w:rsid w:val="00716137"/>
    <w:rsid w:val="0071682A"/>
    <w:rsid w:val="00716D57"/>
    <w:rsid w:val="00717D88"/>
    <w:rsid w:val="00720E85"/>
    <w:rsid w:val="00721919"/>
    <w:rsid w:val="00721E40"/>
    <w:rsid w:val="00722B45"/>
    <w:rsid w:val="007235B7"/>
    <w:rsid w:val="00725E6D"/>
    <w:rsid w:val="007276E8"/>
    <w:rsid w:val="007279DB"/>
    <w:rsid w:val="007328B3"/>
    <w:rsid w:val="00732AE1"/>
    <w:rsid w:val="0073400F"/>
    <w:rsid w:val="00734633"/>
    <w:rsid w:val="00734656"/>
    <w:rsid w:val="00734A13"/>
    <w:rsid w:val="00734BC1"/>
    <w:rsid w:val="00734FC7"/>
    <w:rsid w:val="007355DF"/>
    <w:rsid w:val="00735C6C"/>
    <w:rsid w:val="00736B00"/>
    <w:rsid w:val="0074005A"/>
    <w:rsid w:val="00741F42"/>
    <w:rsid w:val="00741FFD"/>
    <w:rsid w:val="00742536"/>
    <w:rsid w:val="007432F6"/>
    <w:rsid w:val="00743C5E"/>
    <w:rsid w:val="00743E56"/>
    <w:rsid w:val="00744E78"/>
    <w:rsid w:val="0074528A"/>
    <w:rsid w:val="007474FA"/>
    <w:rsid w:val="00747577"/>
    <w:rsid w:val="007476C3"/>
    <w:rsid w:val="007504AB"/>
    <w:rsid w:val="00750DDB"/>
    <w:rsid w:val="00756C08"/>
    <w:rsid w:val="00756E90"/>
    <w:rsid w:val="007579B9"/>
    <w:rsid w:val="00761359"/>
    <w:rsid w:val="007629FB"/>
    <w:rsid w:val="0076473B"/>
    <w:rsid w:val="007658E8"/>
    <w:rsid w:val="00766035"/>
    <w:rsid w:val="00766047"/>
    <w:rsid w:val="007665CB"/>
    <w:rsid w:val="00766947"/>
    <w:rsid w:val="007671FC"/>
    <w:rsid w:val="00770D96"/>
    <w:rsid w:val="00770FE1"/>
    <w:rsid w:val="00773801"/>
    <w:rsid w:val="00774785"/>
    <w:rsid w:val="00775A11"/>
    <w:rsid w:val="00775D43"/>
    <w:rsid w:val="00780A07"/>
    <w:rsid w:val="00780AD7"/>
    <w:rsid w:val="0078130F"/>
    <w:rsid w:val="00781F32"/>
    <w:rsid w:val="00782567"/>
    <w:rsid w:val="007829A9"/>
    <w:rsid w:val="00782B65"/>
    <w:rsid w:val="00782DD2"/>
    <w:rsid w:val="00783DBB"/>
    <w:rsid w:val="00787945"/>
    <w:rsid w:val="00787CEE"/>
    <w:rsid w:val="00787D80"/>
    <w:rsid w:val="0079260C"/>
    <w:rsid w:val="00793070"/>
    <w:rsid w:val="00794FF2"/>
    <w:rsid w:val="0079502E"/>
    <w:rsid w:val="00795163"/>
    <w:rsid w:val="00797E48"/>
    <w:rsid w:val="007A1D6E"/>
    <w:rsid w:val="007A2405"/>
    <w:rsid w:val="007A2B4F"/>
    <w:rsid w:val="007A3F2B"/>
    <w:rsid w:val="007A4566"/>
    <w:rsid w:val="007A4A0C"/>
    <w:rsid w:val="007A4ABE"/>
    <w:rsid w:val="007A4DA3"/>
    <w:rsid w:val="007A7628"/>
    <w:rsid w:val="007A7822"/>
    <w:rsid w:val="007A7DB6"/>
    <w:rsid w:val="007B0285"/>
    <w:rsid w:val="007B043D"/>
    <w:rsid w:val="007B080D"/>
    <w:rsid w:val="007B2C52"/>
    <w:rsid w:val="007B4AE5"/>
    <w:rsid w:val="007B4CB4"/>
    <w:rsid w:val="007B6E59"/>
    <w:rsid w:val="007C2403"/>
    <w:rsid w:val="007C25CD"/>
    <w:rsid w:val="007C2F0E"/>
    <w:rsid w:val="007C3998"/>
    <w:rsid w:val="007C4F2A"/>
    <w:rsid w:val="007C52AE"/>
    <w:rsid w:val="007C5B56"/>
    <w:rsid w:val="007D00E6"/>
    <w:rsid w:val="007D02E4"/>
    <w:rsid w:val="007D2A61"/>
    <w:rsid w:val="007D2E91"/>
    <w:rsid w:val="007D43C1"/>
    <w:rsid w:val="007D489B"/>
    <w:rsid w:val="007D5017"/>
    <w:rsid w:val="007D5651"/>
    <w:rsid w:val="007D6416"/>
    <w:rsid w:val="007E015C"/>
    <w:rsid w:val="007E1256"/>
    <w:rsid w:val="007E1E06"/>
    <w:rsid w:val="007E2353"/>
    <w:rsid w:val="007E2C86"/>
    <w:rsid w:val="007E2DB5"/>
    <w:rsid w:val="007E30F0"/>
    <w:rsid w:val="007E3DE0"/>
    <w:rsid w:val="007E444A"/>
    <w:rsid w:val="007E578E"/>
    <w:rsid w:val="007E5C9C"/>
    <w:rsid w:val="007E6AE6"/>
    <w:rsid w:val="007F08AB"/>
    <w:rsid w:val="007F175A"/>
    <w:rsid w:val="007F1BE5"/>
    <w:rsid w:val="007F22C7"/>
    <w:rsid w:val="007F3F47"/>
    <w:rsid w:val="007F50C7"/>
    <w:rsid w:val="007F553A"/>
    <w:rsid w:val="00800DDF"/>
    <w:rsid w:val="0080147C"/>
    <w:rsid w:val="0080161E"/>
    <w:rsid w:val="00802533"/>
    <w:rsid w:val="00802F7C"/>
    <w:rsid w:val="00804402"/>
    <w:rsid w:val="00804B9F"/>
    <w:rsid w:val="00806821"/>
    <w:rsid w:val="00806AC1"/>
    <w:rsid w:val="008072C4"/>
    <w:rsid w:val="00807CF3"/>
    <w:rsid w:val="00810987"/>
    <w:rsid w:val="008110D0"/>
    <w:rsid w:val="008133EF"/>
    <w:rsid w:val="00813AB6"/>
    <w:rsid w:val="00813E4E"/>
    <w:rsid w:val="0081440D"/>
    <w:rsid w:val="00814B8E"/>
    <w:rsid w:val="00815B6D"/>
    <w:rsid w:val="00816B06"/>
    <w:rsid w:val="00817500"/>
    <w:rsid w:val="00820043"/>
    <w:rsid w:val="00820BAF"/>
    <w:rsid w:val="00820FD3"/>
    <w:rsid w:val="0082176B"/>
    <w:rsid w:val="00821A35"/>
    <w:rsid w:val="00822AEF"/>
    <w:rsid w:val="00824858"/>
    <w:rsid w:val="00825197"/>
    <w:rsid w:val="00826D9D"/>
    <w:rsid w:val="008276E5"/>
    <w:rsid w:val="008305AE"/>
    <w:rsid w:val="00830760"/>
    <w:rsid w:val="008310BC"/>
    <w:rsid w:val="0083196D"/>
    <w:rsid w:val="00831ACE"/>
    <w:rsid w:val="00831F43"/>
    <w:rsid w:val="008331A7"/>
    <w:rsid w:val="008334EC"/>
    <w:rsid w:val="00833B7C"/>
    <w:rsid w:val="00833C15"/>
    <w:rsid w:val="008354B0"/>
    <w:rsid w:val="008358DC"/>
    <w:rsid w:val="00837360"/>
    <w:rsid w:val="00840A6E"/>
    <w:rsid w:val="008420FC"/>
    <w:rsid w:val="0084265D"/>
    <w:rsid w:val="00843D65"/>
    <w:rsid w:val="00844E0E"/>
    <w:rsid w:val="008456E2"/>
    <w:rsid w:val="00845723"/>
    <w:rsid w:val="00845B8F"/>
    <w:rsid w:val="00846A6C"/>
    <w:rsid w:val="00847CF4"/>
    <w:rsid w:val="00847EAB"/>
    <w:rsid w:val="0085038B"/>
    <w:rsid w:val="00851DA9"/>
    <w:rsid w:val="00852D07"/>
    <w:rsid w:val="00853CDA"/>
    <w:rsid w:val="0085429E"/>
    <w:rsid w:val="00854341"/>
    <w:rsid w:val="00854604"/>
    <w:rsid w:val="00855039"/>
    <w:rsid w:val="0085664D"/>
    <w:rsid w:val="00861008"/>
    <w:rsid w:val="008610C4"/>
    <w:rsid w:val="00862AC1"/>
    <w:rsid w:val="008630D6"/>
    <w:rsid w:val="00863BBA"/>
    <w:rsid w:val="008644AD"/>
    <w:rsid w:val="00864793"/>
    <w:rsid w:val="00864DE1"/>
    <w:rsid w:val="0086631D"/>
    <w:rsid w:val="00866399"/>
    <w:rsid w:val="008666CB"/>
    <w:rsid w:val="00866801"/>
    <w:rsid w:val="00870F00"/>
    <w:rsid w:val="0087233A"/>
    <w:rsid w:val="00872963"/>
    <w:rsid w:val="00872999"/>
    <w:rsid w:val="00873588"/>
    <w:rsid w:val="00873B58"/>
    <w:rsid w:val="00873F7A"/>
    <w:rsid w:val="008741C0"/>
    <w:rsid w:val="00874624"/>
    <w:rsid w:val="0087576B"/>
    <w:rsid w:val="0087592E"/>
    <w:rsid w:val="008759EF"/>
    <w:rsid w:val="00875A4C"/>
    <w:rsid w:val="00875B1D"/>
    <w:rsid w:val="0087643A"/>
    <w:rsid w:val="00876839"/>
    <w:rsid w:val="00882225"/>
    <w:rsid w:val="0088243E"/>
    <w:rsid w:val="008834B8"/>
    <w:rsid w:val="00883C02"/>
    <w:rsid w:val="0088471E"/>
    <w:rsid w:val="008853BD"/>
    <w:rsid w:val="00887078"/>
    <w:rsid w:val="0089053D"/>
    <w:rsid w:val="00890B22"/>
    <w:rsid w:val="008914B6"/>
    <w:rsid w:val="00891613"/>
    <w:rsid w:val="00891907"/>
    <w:rsid w:val="00892374"/>
    <w:rsid w:val="008926EC"/>
    <w:rsid w:val="008927C8"/>
    <w:rsid w:val="00892932"/>
    <w:rsid w:val="00892A57"/>
    <w:rsid w:val="00892F3C"/>
    <w:rsid w:val="00894210"/>
    <w:rsid w:val="00894E77"/>
    <w:rsid w:val="0089560E"/>
    <w:rsid w:val="0089564A"/>
    <w:rsid w:val="00895BF9"/>
    <w:rsid w:val="00895CA1"/>
    <w:rsid w:val="008961BF"/>
    <w:rsid w:val="00897053"/>
    <w:rsid w:val="008A0D74"/>
    <w:rsid w:val="008A118B"/>
    <w:rsid w:val="008A15D5"/>
    <w:rsid w:val="008A285E"/>
    <w:rsid w:val="008A477A"/>
    <w:rsid w:val="008A52D3"/>
    <w:rsid w:val="008A5859"/>
    <w:rsid w:val="008A63DA"/>
    <w:rsid w:val="008A7165"/>
    <w:rsid w:val="008A7FD9"/>
    <w:rsid w:val="008B0301"/>
    <w:rsid w:val="008B0406"/>
    <w:rsid w:val="008B0EA2"/>
    <w:rsid w:val="008B325A"/>
    <w:rsid w:val="008B33C3"/>
    <w:rsid w:val="008B35ED"/>
    <w:rsid w:val="008B3B94"/>
    <w:rsid w:val="008B4004"/>
    <w:rsid w:val="008B456B"/>
    <w:rsid w:val="008B613A"/>
    <w:rsid w:val="008B6CB1"/>
    <w:rsid w:val="008B6D36"/>
    <w:rsid w:val="008B71FF"/>
    <w:rsid w:val="008C0374"/>
    <w:rsid w:val="008C0453"/>
    <w:rsid w:val="008C0522"/>
    <w:rsid w:val="008C2403"/>
    <w:rsid w:val="008C30F8"/>
    <w:rsid w:val="008C3561"/>
    <w:rsid w:val="008C376D"/>
    <w:rsid w:val="008C37BF"/>
    <w:rsid w:val="008C3A1E"/>
    <w:rsid w:val="008C3C88"/>
    <w:rsid w:val="008C6D1B"/>
    <w:rsid w:val="008C7230"/>
    <w:rsid w:val="008D2047"/>
    <w:rsid w:val="008D266D"/>
    <w:rsid w:val="008D3182"/>
    <w:rsid w:val="008D40DF"/>
    <w:rsid w:val="008D43B3"/>
    <w:rsid w:val="008D4C7F"/>
    <w:rsid w:val="008D4FA8"/>
    <w:rsid w:val="008D57A5"/>
    <w:rsid w:val="008D5FE9"/>
    <w:rsid w:val="008D69EB"/>
    <w:rsid w:val="008D7A67"/>
    <w:rsid w:val="008D7B09"/>
    <w:rsid w:val="008D7FD4"/>
    <w:rsid w:val="008E0BBD"/>
    <w:rsid w:val="008E0BD5"/>
    <w:rsid w:val="008E4C43"/>
    <w:rsid w:val="008E5280"/>
    <w:rsid w:val="008E58FC"/>
    <w:rsid w:val="008E6542"/>
    <w:rsid w:val="008E7978"/>
    <w:rsid w:val="008F00A8"/>
    <w:rsid w:val="008F0362"/>
    <w:rsid w:val="008F068C"/>
    <w:rsid w:val="008F17DA"/>
    <w:rsid w:val="008F1BC1"/>
    <w:rsid w:val="008F1EBA"/>
    <w:rsid w:val="008F3B8B"/>
    <w:rsid w:val="008F4F4A"/>
    <w:rsid w:val="008F5618"/>
    <w:rsid w:val="008F5ED6"/>
    <w:rsid w:val="008F6632"/>
    <w:rsid w:val="008F7AB2"/>
    <w:rsid w:val="0090154F"/>
    <w:rsid w:val="00902DAF"/>
    <w:rsid w:val="00903340"/>
    <w:rsid w:val="00903864"/>
    <w:rsid w:val="0090465A"/>
    <w:rsid w:val="00905886"/>
    <w:rsid w:val="0090763F"/>
    <w:rsid w:val="00907B7A"/>
    <w:rsid w:val="00911341"/>
    <w:rsid w:val="00911F80"/>
    <w:rsid w:val="00912545"/>
    <w:rsid w:val="00912CC1"/>
    <w:rsid w:val="00913CA2"/>
    <w:rsid w:val="00914B78"/>
    <w:rsid w:val="0091680B"/>
    <w:rsid w:val="00916D79"/>
    <w:rsid w:val="009206E9"/>
    <w:rsid w:val="00920863"/>
    <w:rsid w:val="009219D5"/>
    <w:rsid w:val="00921AD5"/>
    <w:rsid w:val="0092260C"/>
    <w:rsid w:val="00922EEF"/>
    <w:rsid w:val="0092399A"/>
    <w:rsid w:val="009241E6"/>
    <w:rsid w:val="00925114"/>
    <w:rsid w:val="00925710"/>
    <w:rsid w:val="009278EF"/>
    <w:rsid w:val="00927926"/>
    <w:rsid w:val="009316AA"/>
    <w:rsid w:val="00931849"/>
    <w:rsid w:val="00932387"/>
    <w:rsid w:val="00933A11"/>
    <w:rsid w:val="00933EA4"/>
    <w:rsid w:val="00934063"/>
    <w:rsid w:val="009344FF"/>
    <w:rsid w:val="00934EFC"/>
    <w:rsid w:val="009354B0"/>
    <w:rsid w:val="00936A18"/>
    <w:rsid w:val="009412C0"/>
    <w:rsid w:val="0094130C"/>
    <w:rsid w:val="00941C9E"/>
    <w:rsid w:val="0094218A"/>
    <w:rsid w:val="00942A10"/>
    <w:rsid w:val="00942C79"/>
    <w:rsid w:val="009430EA"/>
    <w:rsid w:val="00945743"/>
    <w:rsid w:val="009460F9"/>
    <w:rsid w:val="009470AC"/>
    <w:rsid w:val="00947389"/>
    <w:rsid w:val="00947732"/>
    <w:rsid w:val="00947CE5"/>
    <w:rsid w:val="009501B4"/>
    <w:rsid w:val="009525D7"/>
    <w:rsid w:val="009534F4"/>
    <w:rsid w:val="009534F7"/>
    <w:rsid w:val="00954277"/>
    <w:rsid w:val="0095636D"/>
    <w:rsid w:val="00960899"/>
    <w:rsid w:val="00961657"/>
    <w:rsid w:val="009618B7"/>
    <w:rsid w:val="00962874"/>
    <w:rsid w:val="009645B9"/>
    <w:rsid w:val="00964AF1"/>
    <w:rsid w:val="00967777"/>
    <w:rsid w:val="00970678"/>
    <w:rsid w:val="009708F8"/>
    <w:rsid w:val="0097096C"/>
    <w:rsid w:val="00970D53"/>
    <w:rsid w:val="00970E19"/>
    <w:rsid w:val="00971EBE"/>
    <w:rsid w:val="00972AEC"/>
    <w:rsid w:val="00972D9A"/>
    <w:rsid w:val="009751AD"/>
    <w:rsid w:val="00975942"/>
    <w:rsid w:val="00977166"/>
    <w:rsid w:val="00980B9A"/>
    <w:rsid w:val="0098177D"/>
    <w:rsid w:val="00982A0B"/>
    <w:rsid w:val="00983B20"/>
    <w:rsid w:val="009840A8"/>
    <w:rsid w:val="0098589F"/>
    <w:rsid w:val="00986905"/>
    <w:rsid w:val="00986D1B"/>
    <w:rsid w:val="0099092D"/>
    <w:rsid w:val="00991CEF"/>
    <w:rsid w:val="00991EB5"/>
    <w:rsid w:val="00992CAB"/>
    <w:rsid w:val="009932ED"/>
    <w:rsid w:val="009959AD"/>
    <w:rsid w:val="009963B2"/>
    <w:rsid w:val="00996512"/>
    <w:rsid w:val="009A06B6"/>
    <w:rsid w:val="009A1266"/>
    <w:rsid w:val="009A18AE"/>
    <w:rsid w:val="009A1C31"/>
    <w:rsid w:val="009A35CD"/>
    <w:rsid w:val="009A4177"/>
    <w:rsid w:val="009A47BE"/>
    <w:rsid w:val="009A4D4B"/>
    <w:rsid w:val="009A5072"/>
    <w:rsid w:val="009A5335"/>
    <w:rsid w:val="009A562E"/>
    <w:rsid w:val="009A564B"/>
    <w:rsid w:val="009A595B"/>
    <w:rsid w:val="009A6D43"/>
    <w:rsid w:val="009A79D5"/>
    <w:rsid w:val="009A7DBD"/>
    <w:rsid w:val="009B0FC0"/>
    <w:rsid w:val="009B24DE"/>
    <w:rsid w:val="009B2CE3"/>
    <w:rsid w:val="009B4268"/>
    <w:rsid w:val="009B5AA4"/>
    <w:rsid w:val="009B701C"/>
    <w:rsid w:val="009B7586"/>
    <w:rsid w:val="009C176D"/>
    <w:rsid w:val="009C1BA8"/>
    <w:rsid w:val="009C241F"/>
    <w:rsid w:val="009C2533"/>
    <w:rsid w:val="009C334C"/>
    <w:rsid w:val="009C4CD7"/>
    <w:rsid w:val="009C625E"/>
    <w:rsid w:val="009C62CB"/>
    <w:rsid w:val="009C66A0"/>
    <w:rsid w:val="009C7906"/>
    <w:rsid w:val="009C7A1B"/>
    <w:rsid w:val="009D1244"/>
    <w:rsid w:val="009D189C"/>
    <w:rsid w:val="009D3343"/>
    <w:rsid w:val="009D3865"/>
    <w:rsid w:val="009D3B85"/>
    <w:rsid w:val="009D4740"/>
    <w:rsid w:val="009D63F9"/>
    <w:rsid w:val="009D6865"/>
    <w:rsid w:val="009D79B5"/>
    <w:rsid w:val="009E0325"/>
    <w:rsid w:val="009E0687"/>
    <w:rsid w:val="009E0CDA"/>
    <w:rsid w:val="009E24F0"/>
    <w:rsid w:val="009E2514"/>
    <w:rsid w:val="009E2EFE"/>
    <w:rsid w:val="009E311B"/>
    <w:rsid w:val="009E343C"/>
    <w:rsid w:val="009E4878"/>
    <w:rsid w:val="009E5444"/>
    <w:rsid w:val="009E553D"/>
    <w:rsid w:val="009E556E"/>
    <w:rsid w:val="009E5BEA"/>
    <w:rsid w:val="009E69B8"/>
    <w:rsid w:val="009E715C"/>
    <w:rsid w:val="009E746B"/>
    <w:rsid w:val="009F0746"/>
    <w:rsid w:val="009F0F19"/>
    <w:rsid w:val="009F1610"/>
    <w:rsid w:val="009F188E"/>
    <w:rsid w:val="009F1ADD"/>
    <w:rsid w:val="009F2368"/>
    <w:rsid w:val="009F2EB6"/>
    <w:rsid w:val="009F32ED"/>
    <w:rsid w:val="009F3531"/>
    <w:rsid w:val="009F3DD7"/>
    <w:rsid w:val="009F5528"/>
    <w:rsid w:val="009F5E48"/>
    <w:rsid w:val="009F7FC0"/>
    <w:rsid w:val="00A00761"/>
    <w:rsid w:val="00A02375"/>
    <w:rsid w:val="00A026AA"/>
    <w:rsid w:val="00A02B9A"/>
    <w:rsid w:val="00A02D62"/>
    <w:rsid w:val="00A05C8A"/>
    <w:rsid w:val="00A079D3"/>
    <w:rsid w:val="00A07E4B"/>
    <w:rsid w:val="00A07E5B"/>
    <w:rsid w:val="00A10770"/>
    <w:rsid w:val="00A10CB8"/>
    <w:rsid w:val="00A10D9B"/>
    <w:rsid w:val="00A116C6"/>
    <w:rsid w:val="00A1288D"/>
    <w:rsid w:val="00A12ACC"/>
    <w:rsid w:val="00A132F9"/>
    <w:rsid w:val="00A147AF"/>
    <w:rsid w:val="00A1494D"/>
    <w:rsid w:val="00A15455"/>
    <w:rsid w:val="00A15552"/>
    <w:rsid w:val="00A15961"/>
    <w:rsid w:val="00A17532"/>
    <w:rsid w:val="00A20ED0"/>
    <w:rsid w:val="00A230FE"/>
    <w:rsid w:val="00A231A8"/>
    <w:rsid w:val="00A263AC"/>
    <w:rsid w:val="00A270F2"/>
    <w:rsid w:val="00A30984"/>
    <w:rsid w:val="00A316E9"/>
    <w:rsid w:val="00A31CE9"/>
    <w:rsid w:val="00A31FBC"/>
    <w:rsid w:val="00A32092"/>
    <w:rsid w:val="00A333F9"/>
    <w:rsid w:val="00A33CE1"/>
    <w:rsid w:val="00A347CC"/>
    <w:rsid w:val="00A35182"/>
    <w:rsid w:val="00A36084"/>
    <w:rsid w:val="00A3710A"/>
    <w:rsid w:val="00A37DFD"/>
    <w:rsid w:val="00A37E8D"/>
    <w:rsid w:val="00A40447"/>
    <w:rsid w:val="00A407BD"/>
    <w:rsid w:val="00A40B47"/>
    <w:rsid w:val="00A41442"/>
    <w:rsid w:val="00A414F6"/>
    <w:rsid w:val="00A4165F"/>
    <w:rsid w:val="00A41733"/>
    <w:rsid w:val="00A42CCD"/>
    <w:rsid w:val="00A42E7D"/>
    <w:rsid w:val="00A43C0B"/>
    <w:rsid w:val="00A43C9D"/>
    <w:rsid w:val="00A44020"/>
    <w:rsid w:val="00A446AD"/>
    <w:rsid w:val="00A446C3"/>
    <w:rsid w:val="00A449DA"/>
    <w:rsid w:val="00A44EF1"/>
    <w:rsid w:val="00A4539A"/>
    <w:rsid w:val="00A47C27"/>
    <w:rsid w:val="00A503B1"/>
    <w:rsid w:val="00A51C51"/>
    <w:rsid w:val="00A528DF"/>
    <w:rsid w:val="00A53AEC"/>
    <w:rsid w:val="00A5526F"/>
    <w:rsid w:val="00A569B0"/>
    <w:rsid w:val="00A577E6"/>
    <w:rsid w:val="00A605B7"/>
    <w:rsid w:val="00A60824"/>
    <w:rsid w:val="00A625E8"/>
    <w:rsid w:val="00A629F9"/>
    <w:rsid w:val="00A62F33"/>
    <w:rsid w:val="00A63038"/>
    <w:rsid w:val="00A66651"/>
    <w:rsid w:val="00A66787"/>
    <w:rsid w:val="00A66F41"/>
    <w:rsid w:val="00A67F6D"/>
    <w:rsid w:val="00A73185"/>
    <w:rsid w:val="00A7359D"/>
    <w:rsid w:val="00A7412F"/>
    <w:rsid w:val="00A745FA"/>
    <w:rsid w:val="00A7599B"/>
    <w:rsid w:val="00A779FB"/>
    <w:rsid w:val="00A80275"/>
    <w:rsid w:val="00A808D6"/>
    <w:rsid w:val="00A80B9C"/>
    <w:rsid w:val="00A81E08"/>
    <w:rsid w:val="00A82348"/>
    <w:rsid w:val="00A8252F"/>
    <w:rsid w:val="00A82B6F"/>
    <w:rsid w:val="00A850E1"/>
    <w:rsid w:val="00A85174"/>
    <w:rsid w:val="00A900EB"/>
    <w:rsid w:val="00A90812"/>
    <w:rsid w:val="00A917F8"/>
    <w:rsid w:val="00A92EDA"/>
    <w:rsid w:val="00A93AD7"/>
    <w:rsid w:val="00A948B0"/>
    <w:rsid w:val="00A94E3B"/>
    <w:rsid w:val="00A95DD2"/>
    <w:rsid w:val="00AA0F38"/>
    <w:rsid w:val="00AA13E3"/>
    <w:rsid w:val="00AA1B46"/>
    <w:rsid w:val="00AA1B64"/>
    <w:rsid w:val="00AA5C9C"/>
    <w:rsid w:val="00AA6A23"/>
    <w:rsid w:val="00AA6BFD"/>
    <w:rsid w:val="00AA6C3A"/>
    <w:rsid w:val="00AA6EBD"/>
    <w:rsid w:val="00AA7B46"/>
    <w:rsid w:val="00AB09A8"/>
    <w:rsid w:val="00AB1BA1"/>
    <w:rsid w:val="00AB208F"/>
    <w:rsid w:val="00AB21DA"/>
    <w:rsid w:val="00AB2DB5"/>
    <w:rsid w:val="00AB3EA8"/>
    <w:rsid w:val="00AB5E0F"/>
    <w:rsid w:val="00AB64DD"/>
    <w:rsid w:val="00AB713C"/>
    <w:rsid w:val="00AC08C3"/>
    <w:rsid w:val="00AC0C75"/>
    <w:rsid w:val="00AC1A0B"/>
    <w:rsid w:val="00AC1E5E"/>
    <w:rsid w:val="00AC2A05"/>
    <w:rsid w:val="00AC3075"/>
    <w:rsid w:val="00AC5718"/>
    <w:rsid w:val="00AC60C6"/>
    <w:rsid w:val="00AC628F"/>
    <w:rsid w:val="00AC6648"/>
    <w:rsid w:val="00AC6C46"/>
    <w:rsid w:val="00AC7414"/>
    <w:rsid w:val="00AD12F0"/>
    <w:rsid w:val="00AD19DD"/>
    <w:rsid w:val="00AD202E"/>
    <w:rsid w:val="00AD443F"/>
    <w:rsid w:val="00AD4B5F"/>
    <w:rsid w:val="00AD5BE9"/>
    <w:rsid w:val="00AD5E37"/>
    <w:rsid w:val="00AD7327"/>
    <w:rsid w:val="00AD7516"/>
    <w:rsid w:val="00AE0F03"/>
    <w:rsid w:val="00AE1FD2"/>
    <w:rsid w:val="00AE28B3"/>
    <w:rsid w:val="00AE3719"/>
    <w:rsid w:val="00AE430D"/>
    <w:rsid w:val="00AE4E3A"/>
    <w:rsid w:val="00AE6731"/>
    <w:rsid w:val="00AF001D"/>
    <w:rsid w:val="00AF4696"/>
    <w:rsid w:val="00AF5492"/>
    <w:rsid w:val="00AF5D81"/>
    <w:rsid w:val="00AF7BD6"/>
    <w:rsid w:val="00AF7F8F"/>
    <w:rsid w:val="00B0038C"/>
    <w:rsid w:val="00B00584"/>
    <w:rsid w:val="00B00B9B"/>
    <w:rsid w:val="00B02520"/>
    <w:rsid w:val="00B02EBD"/>
    <w:rsid w:val="00B037F5"/>
    <w:rsid w:val="00B04886"/>
    <w:rsid w:val="00B07007"/>
    <w:rsid w:val="00B07CC9"/>
    <w:rsid w:val="00B10446"/>
    <w:rsid w:val="00B1080F"/>
    <w:rsid w:val="00B119CF"/>
    <w:rsid w:val="00B126DC"/>
    <w:rsid w:val="00B1271C"/>
    <w:rsid w:val="00B137CD"/>
    <w:rsid w:val="00B13D29"/>
    <w:rsid w:val="00B15AAA"/>
    <w:rsid w:val="00B165B1"/>
    <w:rsid w:val="00B17DBE"/>
    <w:rsid w:val="00B20376"/>
    <w:rsid w:val="00B220B5"/>
    <w:rsid w:val="00B2213A"/>
    <w:rsid w:val="00B22521"/>
    <w:rsid w:val="00B22A48"/>
    <w:rsid w:val="00B238FD"/>
    <w:rsid w:val="00B26928"/>
    <w:rsid w:val="00B27865"/>
    <w:rsid w:val="00B30C35"/>
    <w:rsid w:val="00B3236F"/>
    <w:rsid w:val="00B33046"/>
    <w:rsid w:val="00B33F94"/>
    <w:rsid w:val="00B34475"/>
    <w:rsid w:val="00B34D1B"/>
    <w:rsid w:val="00B3513D"/>
    <w:rsid w:val="00B4072E"/>
    <w:rsid w:val="00B41338"/>
    <w:rsid w:val="00B41524"/>
    <w:rsid w:val="00B44673"/>
    <w:rsid w:val="00B45F5E"/>
    <w:rsid w:val="00B466D7"/>
    <w:rsid w:val="00B46898"/>
    <w:rsid w:val="00B46CC5"/>
    <w:rsid w:val="00B50716"/>
    <w:rsid w:val="00B50D86"/>
    <w:rsid w:val="00B5284A"/>
    <w:rsid w:val="00B52B41"/>
    <w:rsid w:val="00B5350C"/>
    <w:rsid w:val="00B53720"/>
    <w:rsid w:val="00B551F6"/>
    <w:rsid w:val="00B55900"/>
    <w:rsid w:val="00B55EEF"/>
    <w:rsid w:val="00B57A7B"/>
    <w:rsid w:val="00B57BAA"/>
    <w:rsid w:val="00B6151C"/>
    <w:rsid w:val="00B621F4"/>
    <w:rsid w:val="00B62536"/>
    <w:rsid w:val="00B637C4"/>
    <w:rsid w:val="00B64103"/>
    <w:rsid w:val="00B64289"/>
    <w:rsid w:val="00B66501"/>
    <w:rsid w:val="00B66B3B"/>
    <w:rsid w:val="00B66F7F"/>
    <w:rsid w:val="00B67464"/>
    <w:rsid w:val="00B727A3"/>
    <w:rsid w:val="00B72D9F"/>
    <w:rsid w:val="00B73528"/>
    <w:rsid w:val="00B74955"/>
    <w:rsid w:val="00B768CF"/>
    <w:rsid w:val="00B812FE"/>
    <w:rsid w:val="00B81320"/>
    <w:rsid w:val="00B8190F"/>
    <w:rsid w:val="00B8227F"/>
    <w:rsid w:val="00B82838"/>
    <w:rsid w:val="00B83740"/>
    <w:rsid w:val="00B84382"/>
    <w:rsid w:val="00B850FB"/>
    <w:rsid w:val="00B8598A"/>
    <w:rsid w:val="00B860AD"/>
    <w:rsid w:val="00B86125"/>
    <w:rsid w:val="00B86683"/>
    <w:rsid w:val="00B87397"/>
    <w:rsid w:val="00B905B9"/>
    <w:rsid w:val="00B906BC"/>
    <w:rsid w:val="00B91220"/>
    <w:rsid w:val="00B922C7"/>
    <w:rsid w:val="00B92FEF"/>
    <w:rsid w:val="00B935EC"/>
    <w:rsid w:val="00B95366"/>
    <w:rsid w:val="00B97DF9"/>
    <w:rsid w:val="00BA0D44"/>
    <w:rsid w:val="00BA16F7"/>
    <w:rsid w:val="00BA22F8"/>
    <w:rsid w:val="00BA28BF"/>
    <w:rsid w:val="00BA2DEA"/>
    <w:rsid w:val="00BA41DF"/>
    <w:rsid w:val="00BA48FF"/>
    <w:rsid w:val="00BA532F"/>
    <w:rsid w:val="00BA5BAB"/>
    <w:rsid w:val="00BA729B"/>
    <w:rsid w:val="00BA74D0"/>
    <w:rsid w:val="00BA7EB1"/>
    <w:rsid w:val="00BB0034"/>
    <w:rsid w:val="00BB15C6"/>
    <w:rsid w:val="00BB2341"/>
    <w:rsid w:val="00BB2680"/>
    <w:rsid w:val="00BB472B"/>
    <w:rsid w:val="00BB4984"/>
    <w:rsid w:val="00BB56A2"/>
    <w:rsid w:val="00BB617E"/>
    <w:rsid w:val="00BC023D"/>
    <w:rsid w:val="00BC2563"/>
    <w:rsid w:val="00BC296A"/>
    <w:rsid w:val="00BC346E"/>
    <w:rsid w:val="00BC4D3B"/>
    <w:rsid w:val="00BC6E50"/>
    <w:rsid w:val="00BC71BA"/>
    <w:rsid w:val="00BC7315"/>
    <w:rsid w:val="00BD2EC2"/>
    <w:rsid w:val="00BD36D6"/>
    <w:rsid w:val="00BD4109"/>
    <w:rsid w:val="00BD46F6"/>
    <w:rsid w:val="00BD51B7"/>
    <w:rsid w:val="00BD54A5"/>
    <w:rsid w:val="00BD5A61"/>
    <w:rsid w:val="00BD6415"/>
    <w:rsid w:val="00BD7456"/>
    <w:rsid w:val="00BD78BA"/>
    <w:rsid w:val="00BE07FF"/>
    <w:rsid w:val="00BE1E21"/>
    <w:rsid w:val="00BE22CB"/>
    <w:rsid w:val="00BE2DC4"/>
    <w:rsid w:val="00BE4A75"/>
    <w:rsid w:val="00BE5D49"/>
    <w:rsid w:val="00BE69CE"/>
    <w:rsid w:val="00BE76F7"/>
    <w:rsid w:val="00BF0B90"/>
    <w:rsid w:val="00BF0ED4"/>
    <w:rsid w:val="00BF14E7"/>
    <w:rsid w:val="00BF30AF"/>
    <w:rsid w:val="00BF3BD2"/>
    <w:rsid w:val="00BF46D8"/>
    <w:rsid w:val="00BF5BD9"/>
    <w:rsid w:val="00BF60DD"/>
    <w:rsid w:val="00BF69E4"/>
    <w:rsid w:val="00BF6F59"/>
    <w:rsid w:val="00BF710D"/>
    <w:rsid w:val="00BF7FA7"/>
    <w:rsid w:val="00C01F6C"/>
    <w:rsid w:val="00C02F45"/>
    <w:rsid w:val="00C04BED"/>
    <w:rsid w:val="00C06451"/>
    <w:rsid w:val="00C069B4"/>
    <w:rsid w:val="00C10743"/>
    <w:rsid w:val="00C10B6B"/>
    <w:rsid w:val="00C10BBD"/>
    <w:rsid w:val="00C11271"/>
    <w:rsid w:val="00C11A0D"/>
    <w:rsid w:val="00C11AD1"/>
    <w:rsid w:val="00C12925"/>
    <w:rsid w:val="00C14AE9"/>
    <w:rsid w:val="00C16104"/>
    <w:rsid w:val="00C1623B"/>
    <w:rsid w:val="00C16984"/>
    <w:rsid w:val="00C16B09"/>
    <w:rsid w:val="00C17CC0"/>
    <w:rsid w:val="00C20022"/>
    <w:rsid w:val="00C2131E"/>
    <w:rsid w:val="00C233DC"/>
    <w:rsid w:val="00C25930"/>
    <w:rsid w:val="00C26B90"/>
    <w:rsid w:val="00C26C51"/>
    <w:rsid w:val="00C30411"/>
    <w:rsid w:val="00C3060A"/>
    <w:rsid w:val="00C3311D"/>
    <w:rsid w:val="00C336DB"/>
    <w:rsid w:val="00C33F0F"/>
    <w:rsid w:val="00C35D2E"/>
    <w:rsid w:val="00C35D8F"/>
    <w:rsid w:val="00C3645E"/>
    <w:rsid w:val="00C4033A"/>
    <w:rsid w:val="00C41159"/>
    <w:rsid w:val="00C43583"/>
    <w:rsid w:val="00C43994"/>
    <w:rsid w:val="00C4440D"/>
    <w:rsid w:val="00C445FB"/>
    <w:rsid w:val="00C475D2"/>
    <w:rsid w:val="00C5050A"/>
    <w:rsid w:val="00C52420"/>
    <w:rsid w:val="00C53B59"/>
    <w:rsid w:val="00C556A3"/>
    <w:rsid w:val="00C558EC"/>
    <w:rsid w:val="00C568BC"/>
    <w:rsid w:val="00C56985"/>
    <w:rsid w:val="00C5739C"/>
    <w:rsid w:val="00C57A5C"/>
    <w:rsid w:val="00C61BD2"/>
    <w:rsid w:val="00C61E64"/>
    <w:rsid w:val="00C6270B"/>
    <w:rsid w:val="00C645CD"/>
    <w:rsid w:val="00C648EB"/>
    <w:rsid w:val="00C64C2F"/>
    <w:rsid w:val="00C651B4"/>
    <w:rsid w:val="00C66688"/>
    <w:rsid w:val="00C66916"/>
    <w:rsid w:val="00C66CB8"/>
    <w:rsid w:val="00C67BFF"/>
    <w:rsid w:val="00C70221"/>
    <w:rsid w:val="00C71A66"/>
    <w:rsid w:val="00C71FE4"/>
    <w:rsid w:val="00C7201B"/>
    <w:rsid w:val="00C73D92"/>
    <w:rsid w:val="00C74701"/>
    <w:rsid w:val="00C75271"/>
    <w:rsid w:val="00C756DC"/>
    <w:rsid w:val="00C75C87"/>
    <w:rsid w:val="00C77BE7"/>
    <w:rsid w:val="00C805B6"/>
    <w:rsid w:val="00C807E4"/>
    <w:rsid w:val="00C81461"/>
    <w:rsid w:val="00C81FE0"/>
    <w:rsid w:val="00C82578"/>
    <w:rsid w:val="00C83B87"/>
    <w:rsid w:val="00C84056"/>
    <w:rsid w:val="00C84236"/>
    <w:rsid w:val="00C84682"/>
    <w:rsid w:val="00C86C93"/>
    <w:rsid w:val="00C904C3"/>
    <w:rsid w:val="00C90FD1"/>
    <w:rsid w:val="00C933E1"/>
    <w:rsid w:val="00C941E5"/>
    <w:rsid w:val="00C95688"/>
    <w:rsid w:val="00C95B06"/>
    <w:rsid w:val="00C965BC"/>
    <w:rsid w:val="00C97FA9"/>
    <w:rsid w:val="00CA17FE"/>
    <w:rsid w:val="00CA3254"/>
    <w:rsid w:val="00CA6482"/>
    <w:rsid w:val="00CA79C9"/>
    <w:rsid w:val="00CA7A6F"/>
    <w:rsid w:val="00CB0D58"/>
    <w:rsid w:val="00CB1E39"/>
    <w:rsid w:val="00CB2133"/>
    <w:rsid w:val="00CB2A6C"/>
    <w:rsid w:val="00CB2FA0"/>
    <w:rsid w:val="00CB466C"/>
    <w:rsid w:val="00CB4813"/>
    <w:rsid w:val="00CB4E82"/>
    <w:rsid w:val="00CB6BBB"/>
    <w:rsid w:val="00CB7B42"/>
    <w:rsid w:val="00CC1F57"/>
    <w:rsid w:val="00CC2291"/>
    <w:rsid w:val="00CC2A07"/>
    <w:rsid w:val="00CC2C33"/>
    <w:rsid w:val="00CC2D8B"/>
    <w:rsid w:val="00CC34E8"/>
    <w:rsid w:val="00CC3A94"/>
    <w:rsid w:val="00CC3DF6"/>
    <w:rsid w:val="00CC4129"/>
    <w:rsid w:val="00CC4A61"/>
    <w:rsid w:val="00CC7413"/>
    <w:rsid w:val="00CC7EFE"/>
    <w:rsid w:val="00CD0ED1"/>
    <w:rsid w:val="00CD0F95"/>
    <w:rsid w:val="00CD138F"/>
    <w:rsid w:val="00CD2243"/>
    <w:rsid w:val="00CD393F"/>
    <w:rsid w:val="00CD3A8B"/>
    <w:rsid w:val="00CD475F"/>
    <w:rsid w:val="00CD4D59"/>
    <w:rsid w:val="00CD51E6"/>
    <w:rsid w:val="00CD64FB"/>
    <w:rsid w:val="00CD667D"/>
    <w:rsid w:val="00CD6CA6"/>
    <w:rsid w:val="00CD7A80"/>
    <w:rsid w:val="00CD7CE1"/>
    <w:rsid w:val="00CE129B"/>
    <w:rsid w:val="00CE146C"/>
    <w:rsid w:val="00CE154B"/>
    <w:rsid w:val="00CE2112"/>
    <w:rsid w:val="00CE329F"/>
    <w:rsid w:val="00CE32DD"/>
    <w:rsid w:val="00CE47CB"/>
    <w:rsid w:val="00CE4E1E"/>
    <w:rsid w:val="00CE5794"/>
    <w:rsid w:val="00CE64B1"/>
    <w:rsid w:val="00CE67FF"/>
    <w:rsid w:val="00CE6AB3"/>
    <w:rsid w:val="00CE6C82"/>
    <w:rsid w:val="00CE734C"/>
    <w:rsid w:val="00CF2110"/>
    <w:rsid w:val="00CF2AD1"/>
    <w:rsid w:val="00CF3603"/>
    <w:rsid w:val="00CF3928"/>
    <w:rsid w:val="00CF5FC0"/>
    <w:rsid w:val="00CF6529"/>
    <w:rsid w:val="00CF6E19"/>
    <w:rsid w:val="00CF7D96"/>
    <w:rsid w:val="00D003A2"/>
    <w:rsid w:val="00D00DF3"/>
    <w:rsid w:val="00D01116"/>
    <w:rsid w:val="00D01B92"/>
    <w:rsid w:val="00D0387D"/>
    <w:rsid w:val="00D03EAF"/>
    <w:rsid w:val="00D04664"/>
    <w:rsid w:val="00D0485E"/>
    <w:rsid w:val="00D06318"/>
    <w:rsid w:val="00D06C1C"/>
    <w:rsid w:val="00D06D43"/>
    <w:rsid w:val="00D07060"/>
    <w:rsid w:val="00D0765A"/>
    <w:rsid w:val="00D12233"/>
    <w:rsid w:val="00D1455E"/>
    <w:rsid w:val="00D14633"/>
    <w:rsid w:val="00D1480C"/>
    <w:rsid w:val="00D15FDC"/>
    <w:rsid w:val="00D1642E"/>
    <w:rsid w:val="00D1658A"/>
    <w:rsid w:val="00D16758"/>
    <w:rsid w:val="00D171E9"/>
    <w:rsid w:val="00D20315"/>
    <w:rsid w:val="00D207AB"/>
    <w:rsid w:val="00D2183A"/>
    <w:rsid w:val="00D22925"/>
    <w:rsid w:val="00D235B2"/>
    <w:rsid w:val="00D24032"/>
    <w:rsid w:val="00D25165"/>
    <w:rsid w:val="00D32EC7"/>
    <w:rsid w:val="00D33092"/>
    <w:rsid w:val="00D3321B"/>
    <w:rsid w:val="00D33917"/>
    <w:rsid w:val="00D34034"/>
    <w:rsid w:val="00D35BCE"/>
    <w:rsid w:val="00D35E6B"/>
    <w:rsid w:val="00D37AD9"/>
    <w:rsid w:val="00D407B4"/>
    <w:rsid w:val="00D4149B"/>
    <w:rsid w:val="00D41BCB"/>
    <w:rsid w:val="00D427AD"/>
    <w:rsid w:val="00D43CED"/>
    <w:rsid w:val="00D44463"/>
    <w:rsid w:val="00D44AD7"/>
    <w:rsid w:val="00D45858"/>
    <w:rsid w:val="00D45C63"/>
    <w:rsid w:val="00D4648A"/>
    <w:rsid w:val="00D46AE7"/>
    <w:rsid w:val="00D47084"/>
    <w:rsid w:val="00D5135E"/>
    <w:rsid w:val="00D517B3"/>
    <w:rsid w:val="00D522B8"/>
    <w:rsid w:val="00D53755"/>
    <w:rsid w:val="00D545DC"/>
    <w:rsid w:val="00D5573E"/>
    <w:rsid w:val="00D5590B"/>
    <w:rsid w:val="00D563A2"/>
    <w:rsid w:val="00D57456"/>
    <w:rsid w:val="00D57521"/>
    <w:rsid w:val="00D60E73"/>
    <w:rsid w:val="00D6211A"/>
    <w:rsid w:val="00D6245D"/>
    <w:rsid w:val="00D629BF"/>
    <w:rsid w:val="00D62BE0"/>
    <w:rsid w:val="00D6315A"/>
    <w:rsid w:val="00D63B12"/>
    <w:rsid w:val="00D64075"/>
    <w:rsid w:val="00D65031"/>
    <w:rsid w:val="00D65853"/>
    <w:rsid w:val="00D66F4D"/>
    <w:rsid w:val="00D71997"/>
    <w:rsid w:val="00D741FF"/>
    <w:rsid w:val="00D74E2B"/>
    <w:rsid w:val="00D75C08"/>
    <w:rsid w:val="00D77800"/>
    <w:rsid w:val="00D77A60"/>
    <w:rsid w:val="00D805E3"/>
    <w:rsid w:val="00D81054"/>
    <w:rsid w:val="00D8175B"/>
    <w:rsid w:val="00D818E3"/>
    <w:rsid w:val="00D84A7B"/>
    <w:rsid w:val="00D84D9E"/>
    <w:rsid w:val="00D858BA"/>
    <w:rsid w:val="00D85E1B"/>
    <w:rsid w:val="00D867F8"/>
    <w:rsid w:val="00D925C9"/>
    <w:rsid w:val="00D927A5"/>
    <w:rsid w:val="00D92CCD"/>
    <w:rsid w:val="00D95831"/>
    <w:rsid w:val="00D961DA"/>
    <w:rsid w:val="00D96548"/>
    <w:rsid w:val="00D96A45"/>
    <w:rsid w:val="00DA0FF2"/>
    <w:rsid w:val="00DA127A"/>
    <w:rsid w:val="00DA2271"/>
    <w:rsid w:val="00DA2A3D"/>
    <w:rsid w:val="00DA4AFF"/>
    <w:rsid w:val="00DA4EA3"/>
    <w:rsid w:val="00DA5DEA"/>
    <w:rsid w:val="00DA747B"/>
    <w:rsid w:val="00DA7B6E"/>
    <w:rsid w:val="00DA7C86"/>
    <w:rsid w:val="00DB1769"/>
    <w:rsid w:val="00DB2813"/>
    <w:rsid w:val="00DB47BF"/>
    <w:rsid w:val="00DB4DEA"/>
    <w:rsid w:val="00DB56CE"/>
    <w:rsid w:val="00DB5B02"/>
    <w:rsid w:val="00DB5E7E"/>
    <w:rsid w:val="00DB5F53"/>
    <w:rsid w:val="00DB61C8"/>
    <w:rsid w:val="00DB6346"/>
    <w:rsid w:val="00DC1460"/>
    <w:rsid w:val="00DC187D"/>
    <w:rsid w:val="00DC2D91"/>
    <w:rsid w:val="00DC2F8E"/>
    <w:rsid w:val="00DC4DBB"/>
    <w:rsid w:val="00DC5B60"/>
    <w:rsid w:val="00DC6231"/>
    <w:rsid w:val="00DC639A"/>
    <w:rsid w:val="00DC6416"/>
    <w:rsid w:val="00DC6560"/>
    <w:rsid w:val="00DC6FCF"/>
    <w:rsid w:val="00DD0167"/>
    <w:rsid w:val="00DD06B3"/>
    <w:rsid w:val="00DD11E0"/>
    <w:rsid w:val="00DD12C2"/>
    <w:rsid w:val="00DD153A"/>
    <w:rsid w:val="00DD19CB"/>
    <w:rsid w:val="00DD1C3B"/>
    <w:rsid w:val="00DD3B7D"/>
    <w:rsid w:val="00DD4130"/>
    <w:rsid w:val="00DD420B"/>
    <w:rsid w:val="00DD4DE8"/>
    <w:rsid w:val="00DD52D4"/>
    <w:rsid w:val="00DD5AD9"/>
    <w:rsid w:val="00DD6E8B"/>
    <w:rsid w:val="00DD77A1"/>
    <w:rsid w:val="00DE0954"/>
    <w:rsid w:val="00DE13B9"/>
    <w:rsid w:val="00DE1576"/>
    <w:rsid w:val="00DE26C0"/>
    <w:rsid w:val="00DE2AA6"/>
    <w:rsid w:val="00DE2EB9"/>
    <w:rsid w:val="00DE3136"/>
    <w:rsid w:val="00DE3262"/>
    <w:rsid w:val="00DE3771"/>
    <w:rsid w:val="00DE39B4"/>
    <w:rsid w:val="00DE3B88"/>
    <w:rsid w:val="00DE4C81"/>
    <w:rsid w:val="00DE5977"/>
    <w:rsid w:val="00DE619B"/>
    <w:rsid w:val="00DE61E3"/>
    <w:rsid w:val="00DE788F"/>
    <w:rsid w:val="00DF0A39"/>
    <w:rsid w:val="00DF0DA7"/>
    <w:rsid w:val="00DF1FAE"/>
    <w:rsid w:val="00DF21D4"/>
    <w:rsid w:val="00DF256C"/>
    <w:rsid w:val="00DF3425"/>
    <w:rsid w:val="00DF3696"/>
    <w:rsid w:val="00DF66C8"/>
    <w:rsid w:val="00DF7141"/>
    <w:rsid w:val="00DF75B3"/>
    <w:rsid w:val="00DF79A4"/>
    <w:rsid w:val="00E00604"/>
    <w:rsid w:val="00E00762"/>
    <w:rsid w:val="00E00E53"/>
    <w:rsid w:val="00E01C5E"/>
    <w:rsid w:val="00E01D82"/>
    <w:rsid w:val="00E02593"/>
    <w:rsid w:val="00E046E7"/>
    <w:rsid w:val="00E04913"/>
    <w:rsid w:val="00E05538"/>
    <w:rsid w:val="00E05991"/>
    <w:rsid w:val="00E06884"/>
    <w:rsid w:val="00E075BF"/>
    <w:rsid w:val="00E10D35"/>
    <w:rsid w:val="00E10FAB"/>
    <w:rsid w:val="00E12AF8"/>
    <w:rsid w:val="00E13189"/>
    <w:rsid w:val="00E1380A"/>
    <w:rsid w:val="00E16D54"/>
    <w:rsid w:val="00E16F4B"/>
    <w:rsid w:val="00E209FE"/>
    <w:rsid w:val="00E21055"/>
    <w:rsid w:val="00E21E93"/>
    <w:rsid w:val="00E22608"/>
    <w:rsid w:val="00E22FCC"/>
    <w:rsid w:val="00E2323C"/>
    <w:rsid w:val="00E232BA"/>
    <w:rsid w:val="00E24688"/>
    <w:rsid w:val="00E24DB6"/>
    <w:rsid w:val="00E25CA3"/>
    <w:rsid w:val="00E2661B"/>
    <w:rsid w:val="00E272E9"/>
    <w:rsid w:val="00E27348"/>
    <w:rsid w:val="00E27B7B"/>
    <w:rsid w:val="00E27BD3"/>
    <w:rsid w:val="00E27F78"/>
    <w:rsid w:val="00E30421"/>
    <w:rsid w:val="00E308FE"/>
    <w:rsid w:val="00E315D7"/>
    <w:rsid w:val="00E31B0F"/>
    <w:rsid w:val="00E32426"/>
    <w:rsid w:val="00E32F39"/>
    <w:rsid w:val="00E34DC1"/>
    <w:rsid w:val="00E35209"/>
    <w:rsid w:val="00E35B5F"/>
    <w:rsid w:val="00E3600F"/>
    <w:rsid w:val="00E3716D"/>
    <w:rsid w:val="00E371D2"/>
    <w:rsid w:val="00E37A90"/>
    <w:rsid w:val="00E40796"/>
    <w:rsid w:val="00E40DDF"/>
    <w:rsid w:val="00E42916"/>
    <w:rsid w:val="00E42DB2"/>
    <w:rsid w:val="00E44452"/>
    <w:rsid w:val="00E44CE2"/>
    <w:rsid w:val="00E45ACE"/>
    <w:rsid w:val="00E47078"/>
    <w:rsid w:val="00E51271"/>
    <w:rsid w:val="00E51EA9"/>
    <w:rsid w:val="00E52DEE"/>
    <w:rsid w:val="00E547D1"/>
    <w:rsid w:val="00E55627"/>
    <w:rsid w:val="00E5607F"/>
    <w:rsid w:val="00E57578"/>
    <w:rsid w:val="00E61D85"/>
    <w:rsid w:val="00E6214A"/>
    <w:rsid w:val="00E6258A"/>
    <w:rsid w:val="00E62C5C"/>
    <w:rsid w:val="00E6347B"/>
    <w:rsid w:val="00E64DBC"/>
    <w:rsid w:val="00E65041"/>
    <w:rsid w:val="00E65139"/>
    <w:rsid w:val="00E6600F"/>
    <w:rsid w:val="00E673C9"/>
    <w:rsid w:val="00E70D74"/>
    <w:rsid w:val="00E722E5"/>
    <w:rsid w:val="00E72717"/>
    <w:rsid w:val="00E72899"/>
    <w:rsid w:val="00E740F8"/>
    <w:rsid w:val="00E75228"/>
    <w:rsid w:val="00E75C53"/>
    <w:rsid w:val="00E762D4"/>
    <w:rsid w:val="00E76BC2"/>
    <w:rsid w:val="00E76BEA"/>
    <w:rsid w:val="00E776D0"/>
    <w:rsid w:val="00E77718"/>
    <w:rsid w:val="00E77F35"/>
    <w:rsid w:val="00E816E6"/>
    <w:rsid w:val="00E81AF9"/>
    <w:rsid w:val="00E81CE2"/>
    <w:rsid w:val="00E82156"/>
    <w:rsid w:val="00E827A5"/>
    <w:rsid w:val="00E8301D"/>
    <w:rsid w:val="00E836F1"/>
    <w:rsid w:val="00E8377E"/>
    <w:rsid w:val="00E83A84"/>
    <w:rsid w:val="00E858DC"/>
    <w:rsid w:val="00E87AA3"/>
    <w:rsid w:val="00E900DA"/>
    <w:rsid w:val="00E90B7A"/>
    <w:rsid w:val="00E9177F"/>
    <w:rsid w:val="00E92E47"/>
    <w:rsid w:val="00E94ADE"/>
    <w:rsid w:val="00E953A1"/>
    <w:rsid w:val="00E959A1"/>
    <w:rsid w:val="00E973EC"/>
    <w:rsid w:val="00E9749C"/>
    <w:rsid w:val="00E97B38"/>
    <w:rsid w:val="00EA06B1"/>
    <w:rsid w:val="00EA09ED"/>
    <w:rsid w:val="00EA19F9"/>
    <w:rsid w:val="00EA1D87"/>
    <w:rsid w:val="00EA2D4B"/>
    <w:rsid w:val="00EA48C9"/>
    <w:rsid w:val="00EA68D5"/>
    <w:rsid w:val="00EA7310"/>
    <w:rsid w:val="00EA73DF"/>
    <w:rsid w:val="00EB0369"/>
    <w:rsid w:val="00EB059D"/>
    <w:rsid w:val="00EB05B9"/>
    <w:rsid w:val="00EB1FE2"/>
    <w:rsid w:val="00EB250F"/>
    <w:rsid w:val="00EB44EB"/>
    <w:rsid w:val="00EB54CD"/>
    <w:rsid w:val="00EB6900"/>
    <w:rsid w:val="00EC0C3C"/>
    <w:rsid w:val="00EC11AD"/>
    <w:rsid w:val="00EC133E"/>
    <w:rsid w:val="00EC1DC6"/>
    <w:rsid w:val="00EC3216"/>
    <w:rsid w:val="00EC3C58"/>
    <w:rsid w:val="00EC44DC"/>
    <w:rsid w:val="00EC468F"/>
    <w:rsid w:val="00EC4BA8"/>
    <w:rsid w:val="00EC6575"/>
    <w:rsid w:val="00EC66FA"/>
    <w:rsid w:val="00EC6D7C"/>
    <w:rsid w:val="00EC7C3E"/>
    <w:rsid w:val="00ED08CA"/>
    <w:rsid w:val="00ED14E4"/>
    <w:rsid w:val="00ED178E"/>
    <w:rsid w:val="00ED195C"/>
    <w:rsid w:val="00ED4889"/>
    <w:rsid w:val="00ED50DB"/>
    <w:rsid w:val="00ED6345"/>
    <w:rsid w:val="00ED63F7"/>
    <w:rsid w:val="00ED660F"/>
    <w:rsid w:val="00ED70B1"/>
    <w:rsid w:val="00ED7A8F"/>
    <w:rsid w:val="00EE2270"/>
    <w:rsid w:val="00EE2661"/>
    <w:rsid w:val="00EE4C5D"/>
    <w:rsid w:val="00EE691A"/>
    <w:rsid w:val="00EE6EF1"/>
    <w:rsid w:val="00EF0EC5"/>
    <w:rsid w:val="00EF1446"/>
    <w:rsid w:val="00EF193A"/>
    <w:rsid w:val="00EF1A2F"/>
    <w:rsid w:val="00EF1A45"/>
    <w:rsid w:val="00EF200D"/>
    <w:rsid w:val="00EF21E9"/>
    <w:rsid w:val="00EF29DE"/>
    <w:rsid w:val="00EF2E98"/>
    <w:rsid w:val="00EF66D1"/>
    <w:rsid w:val="00EF7515"/>
    <w:rsid w:val="00F00031"/>
    <w:rsid w:val="00F00077"/>
    <w:rsid w:val="00F0257F"/>
    <w:rsid w:val="00F03709"/>
    <w:rsid w:val="00F04C82"/>
    <w:rsid w:val="00F05F8A"/>
    <w:rsid w:val="00F0738C"/>
    <w:rsid w:val="00F1109A"/>
    <w:rsid w:val="00F110DA"/>
    <w:rsid w:val="00F12693"/>
    <w:rsid w:val="00F12739"/>
    <w:rsid w:val="00F138B9"/>
    <w:rsid w:val="00F141D2"/>
    <w:rsid w:val="00F16490"/>
    <w:rsid w:val="00F16ADB"/>
    <w:rsid w:val="00F16D78"/>
    <w:rsid w:val="00F1785A"/>
    <w:rsid w:val="00F20F35"/>
    <w:rsid w:val="00F20FFF"/>
    <w:rsid w:val="00F22432"/>
    <w:rsid w:val="00F2252E"/>
    <w:rsid w:val="00F23DE1"/>
    <w:rsid w:val="00F23E6E"/>
    <w:rsid w:val="00F25370"/>
    <w:rsid w:val="00F25BF0"/>
    <w:rsid w:val="00F25F15"/>
    <w:rsid w:val="00F27243"/>
    <w:rsid w:val="00F2725C"/>
    <w:rsid w:val="00F301FD"/>
    <w:rsid w:val="00F316C5"/>
    <w:rsid w:val="00F321B2"/>
    <w:rsid w:val="00F32A25"/>
    <w:rsid w:val="00F32E2A"/>
    <w:rsid w:val="00F332CB"/>
    <w:rsid w:val="00F3462E"/>
    <w:rsid w:val="00F353FD"/>
    <w:rsid w:val="00F35E72"/>
    <w:rsid w:val="00F363BA"/>
    <w:rsid w:val="00F36B53"/>
    <w:rsid w:val="00F37928"/>
    <w:rsid w:val="00F40F33"/>
    <w:rsid w:val="00F4273F"/>
    <w:rsid w:val="00F42773"/>
    <w:rsid w:val="00F42A99"/>
    <w:rsid w:val="00F43547"/>
    <w:rsid w:val="00F44192"/>
    <w:rsid w:val="00F4475E"/>
    <w:rsid w:val="00F46504"/>
    <w:rsid w:val="00F46A5F"/>
    <w:rsid w:val="00F51052"/>
    <w:rsid w:val="00F520E3"/>
    <w:rsid w:val="00F52D02"/>
    <w:rsid w:val="00F53E2E"/>
    <w:rsid w:val="00F5404A"/>
    <w:rsid w:val="00F55657"/>
    <w:rsid w:val="00F56163"/>
    <w:rsid w:val="00F570AE"/>
    <w:rsid w:val="00F5767D"/>
    <w:rsid w:val="00F57FDB"/>
    <w:rsid w:val="00F612C4"/>
    <w:rsid w:val="00F62792"/>
    <w:rsid w:val="00F630CB"/>
    <w:rsid w:val="00F63420"/>
    <w:rsid w:val="00F6420F"/>
    <w:rsid w:val="00F648A5"/>
    <w:rsid w:val="00F65232"/>
    <w:rsid w:val="00F655EA"/>
    <w:rsid w:val="00F65B15"/>
    <w:rsid w:val="00F66253"/>
    <w:rsid w:val="00F67E76"/>
    <w:rsid w:val="00F70899"/>
    <w:rsid w:val="00F71235"/>
    <w:rsid w:val="00F71A92"/>
    <w:rsid w:val="00F72356"/>
    <w:rsid w:val="00F74165"/>
    <w:rsid w:val="00F74298"/>
    <w:rsid w:val="00F74DB6"/>
    <w:rsid w:val="00F7574B"/>
    <w:rsid w:val="00F75952"/>
    <w:rsid w:val="00F76A2E"/>
    <w:rsid w:val="00F7704F"/>
    <w:rsid w:val="00F77222"/>
    <w:rsid w:val="00F80498"/>
    <w:rsid w:val="00F80B5E"/>
    <w:rsid w:val="00F81E3A"/>
    <w:rsid w:val="00F82BB9"/>
    <w:rsid w:val="00F84583"/>
    <w:rsid w:val="00F85F16"/>
    <w:rsid w:val="00F861CF"/>
    <w:rsid w:val="00F87EBC"/>
    <w:rsid w:val="00F92462"/>
    <w:rsid w:val="00F9309F"/>
    <w:rsid w:val="00F9518B"/>
    <w:rsid w:val="00F959B3"/>
    <w:rsid w:val="00F95CBD"/>
    <w:rsid w:val="00F95EAD"/>
    <w:rsid w:val="00F961C4"/>
    <w:rsid w:val="00F96482"/>
    <w:rsid w:val="00F9715E"/>
    <w:rsid w:val="00F97954"/>
    <w:rsid w:val="00F97F98"/>
    <w:rsid w:val="00FA4855"/>
    <w:rsid w:val="00FA5D16"/>
    <w:rsid w:val="00FA5D57"/>
    <w:rsid w:val="00FA5D97"/>
    <w:rsid w:val="00FA63E5"/>
    <w:rsid w:val="00FA6BE6"/>
    <w:rsid w:val="00FA71A0"/>
    <w:rsid w:val="00FA771C"/>
    <w:rsid w:val="00FA7958"/>
    <w:rsid w:val="00FB22B1"/>
    <w:rsid w:val="00FB252C"/>
    <w:rsid w:val="00FB32E4"/>
    <w:rsid w:val="00FB4EEB"/>
    <w:rsid w:val="00FB5180"/>
    <w:rsid w:val="00FB5757"/>
    <w:rsid w:val="00FB6ED9"/>
    <w:rsid w:val="00FB6FAD"/>
    <w:rsid w:val="00FB7844"/>
    <w:rsid w:val="00FC01BA"/>
    <w:rsid w:val="00FC0BBA"/>
    <w:rsid w:val="00FC0CCA"/>
    <w:rsid w:val="00FC2D11"/>
    <w:rsid w:val="00FC2F64"/>
    <w:rsid w:val="00FC3440"/>
    <w:rsid w:val="00FC3602"/>
    <w:rsid w:val="00FC3D02"/>
    <w:rsid w:val="00FC3E30"/>
    <w:rsid w:val="00FC40D1"/>
    <w:rsid w:val="00FC5F07"/>
    <w:rsid w:val="00FC7C6C"/>
    <w:rsid w:val="00FD1BE4"/>
    <w:rsid w:val="00FD1C64"/>
    <w:rsid w:val="00FD1D56"/>
    <w:rsid w:val="00FD1F8B"/>
    <w:rsid w:val="00FD270D"/>
    <w:rsid w:val="00FD2871"/>
    <w:rsid w:val="00FD2CED"/>
    <w:rsid w:val="00FD2D19"/>
    <w:rsid w:val="00FD2EA8"/>
    <w:rsid w:val="00FD328B"/>
    <w:rsid w:val="00FD3B18"/>
    <w:rsid w:val="00FD5CB2"/>
    <w:rsid w:val="00FD6A92"/>
    <w:rsid w:val="00FD7490"/>
    <w:rsid w:val="00FE0B06"/>
    <w:rsid w:val="00FE0C81"/>
    <w:rsid w:val="00FE3634"/>
    <w:rsid w:val="00FE6373"/>
    <w:rsid w:val="00FE650D"/>
    <w:rsid w:val="00FE65AA"/>
    <w:rsid w:val="00FE7E94"/>
    <w:rsid w:val="00FE7F2D"/>
    <w:rsid w:val="00FF0679"/>
    <w:rsid w:val="00FF1D16"/>
    <w:rsid w:val="00FF3EBF"/>
    <w:rsid w:val="00FF4CA9"/>
    <w:rsid w:val="00FF4D1B"/>
    <w:rsid w:val="00FF58B2"/>
    <w:rsid w:val="00FF6FCB"/>
    <w:rsid w:val="00FF7A9B"/>
    <w:rsid w:val="00FF7F39"/>
    <w:rsid w:val="018C42A4"/>
    <w:rsid w:val="01DA18BD"/>
    <w:rsid w:val="02311B17"/>
    <w:rsid w:val="030A42E3"/>
    <w:rsid w:val="038051EC"/>
    <w:rsid w:val="042D37F0"/>
    <w:rsid w:val="05D44DB2"/>
    <w:rsid w:val="0650275A"/>
    <w:rsid w:val="065A5F1A"/>
    <w:rsid w:val="06FA1CB3"/>
    <w:rsid w:val="070078B8"/>
    <w:rsid w:val="07B243EE"/>
    <w:rsid w:val="08F1548D"/>
    <w:rsid w:val="09156FB0"/>
    <w:rsid w:val="09EA3AFB"/>
    <w:rsid w:val="0A366E71"/>
    <w:rsid w:val="0AD2029D"/>
    <w:rsid w:val="0BD56541"/>
    <w:rsid w:val="0BDA22C7"/>
    <w:rsid w:val="0BFC3FA7"/>
    <w:rsid w:val="0C62669C"/>
    <w:rsid w:val="0D054844"/>
    <w:rsid w:val="0D5D649D"/>
    <w:rsid w:val="0D807DA2"/>
    <w:rsid w:val="0E9702F7"/>
    <w:rsid w:val="0EEF562C"/>
    <w:rsid w:val="0F790D4A"/>
    <w:rsid w:val="0F7E7D8C"/>
    <w:rsid w:val="0FB476C3"/>
    <w:rsid w:val="10051676"/>
    <w:rsid w:val="10746524"/>
    <w:rsid w:val="11006E66"/>
    <w:rsid w:val="114A3D64"/>
    <w:rsid w:val="12F8293B"/>
    <w:rsid w:val="13372F91"/>
    <w:rsid w:val="13686B85"/>
    <w:rsid w:val="147E6A4B"/>
    <w:rsid w:val="150848EA"/>
    <w:rsid w:val="153B1F40"/>
    <w:rsid w:val="15476E47"/>
    <w:rsid w:val="16A429A5"/>
    <w:rsid w:val="16A92DCB"/>
    <w:rsid w:val="1730383A"/>
    <w:rsid w:val="177E0E09"/>
    <w:rsid w:val="178C5904"/>
    <w:rsid w:val="19823172"/>
    <w:rsid w:val="19C9733B"/>
    <w:rsid w:val="1A1B47CC"/>
    <w:rsid w:val="1A272479"/>
    <w:rsid w:val="1ABF526E"/>
    <w:rsid w:val="1B860DE0"/>
    <w:rsid w:val="1BE208E2"/>
    <w:rsid w:val="1C9D01BD"/>
    <w:rsid w:val="1F666311"/>
    <w:rsid w:val="20A636EE"/>
    <w:rsid w:val="2108139B"/>
    <w:rsid w:val="22247BE7"/>
    <w:rsid w:val="22FE0CE5"/>
    <w:rsid w:val="24025F4B"/>
    <w:rsid w:val="2B265D02"/>
    <w:rsid w:val="2BB9224D"/>
    <w:rsid w:val="2BCB06F2"/>
    <w:rsid w:val="2BD0623A"/>
    <w:rsid w:val="2C2E6A7E"/>
    <w:rsid w:val="2CF94278"/>
    <w:rsid w:val="2D4B587E"/>
    <w:rsid w:val="2DF45E18"/>
    <w:rsid w:val="2DF652E8"/>
    <w:rsid w:val="2E373D25"/>
    <w:rsid w:val="2E5F7140"/>
    <w:rsid w:val="2EE74132"/>
    <w:rsid w:val="2F5A3ADA"/>
    <w:rsid w:val="307D243E"/>
    <w:rsid w:val="322F6C8B"/>
    <w:rsid w:val="324B781E"/>
    <w:rsid w:val="32FE4A37"/>
    <w:rsid w:val="341C6334"/>
    <w:rsid w:val="348A1A0B"/>
    <w:rsid w:val="34F50FE2"/>
    <w:rsid w:val="35590516"/>
    <w:rsid w:val="358F7222"/>
    <w:rsid w:val="35900B45"/>
    <w:rsid w:val="37D63297"/>
    <w:rsid w:val="383B0D5B"/>
    <w:rsid w:val="390B44F5"/>
    <w:rsid w:val="392D7640"/>
    <w:rsid w:val="39861243"/>
    <w:rsid w:val="3A783BA5"/>
    <w:rsid w:val="3AB1109F"/>
    <w:rsid w:val="3AFA481E"/>
    <w:rsid w:val="3BCC3DEB"/>
    <w:rsid w:val="3BE627CE"/>
    <w:rsid w:val="3BEA1887"/>
    <w:rsid w:val="3CA27E63"/>
    <w:rsid w:val="3CCC3FDD"/>
    <w:rsid w:val="3D6A4E85"/>
    <w:rsid w:val="3E374D1F"/>
    <w:rsid w:val="3ED8435A"/>
    <w:rsid w:val="3FBD2A2C"/>
    <w:rsid w:val="41096C86"/>
    <w:rsid w:val="41714F06"/>
    <w:rsid w:val="41C430DD"/>
    <w:rsid w:val="41CE0E50"/>
    <w:rsid w:val="4201545B"/>
    <w:rsid w:val="421E7EBE"/>
    <w:rsid w:val="42600586"/>
    <w:rsid w:val="42BF7140"/>
    <w:rsid w:val="42C70890"/>
    <w:rsid w:val="438D4AD7"/>
    <w:rsid w:val="442453B6"/>
    <w:rsid w:val="45444498"/>
    <w:rsid w:val="459D6447"/>
    <w:rsid w:val="465E2917"/>
    <w:rsid w:val="47466025"/>
    <w:rsid w:val="4A845A6A"/>
    <w:rsid w:val="4AC21968"/>
    <w:rsid w:val="4B1131D1"/>
    <w:rsid w:val="4BB32273"/>
    <w:rsid w:val="4BCD078C"/>
    <w:rsid w:val="4E7B684F"/>
    <w:rsid w:val="4EB5719A"/>
    <w:rsid w:val="4FE32C73"/>
    <w:rsid w:val="5011687F"/>
    <w:rsid w:val="50235727"/>
    <w:rsid w:val="509016D1"/>
    <w:rsid w:val="50DE691F"/>
    <w:rsid w:val="51373785"/>
    <w:rsid w:val="51426960"/>
    <w:rsid w:val="523B612A"/>
    <w:rsid w:val="5245042D"/>
    <w:rsid w:val="52491890"/>
    <w:rsid w:val="55F16791"/>
    <w:rsid w:val="57440639"/>
    <w:rsid w:val="574C5623"/>
    <w:rsid w:val="58163489"/>
    <w:rsid w:val="584A116F"/>
    <w:rsid w:val="58A45CA3"/>
    <w:rsid w:val="59305843"/>
    <w:rsid w:val="59895D1F"/>
    <w:rsid w:val="59AD3FC5"/>
    <w:rsid w:val="5A0110B2"/>
    <w:rsid w:val="5B552A0B"/>
    <w:rsid w:val="5B6C3132"/>
    <w:rsid w:val="5B9474BB"/>
    <w:rsid w:val="5BFE43A4"/>
    <w:rsid w:val="5CAA724E"/>
    <w:rsid w:val="5CD23FAA"/>
    <w:rsid w:val="5D47405B"/>
    <w:rsid w:val="5D6925E8"/>
    <w:rsid w:val="5E4B57D6"/>
    <w:rsid w:val="5E7449EE"/>
    <w:rsid w:val="5EED59C8"/>
    <w:rsid w:val="61E6687F"/>
    <w:rsid w:val="622530B1"/>
    <w:rsid w:val="62A07E65"/>
    <w:rsid w:val="62E562A3"/>
    <w:rsid w:val="6333213F"/>
    <w:rsid w:val="63DD0481"/>
    <w:rsid w:val="64096136"/>
    <w:rsid w:val="644F545E"/>
    <w:rsid w:val="64514865"/>
    <w:rsid w:val="651B1814"/>
    <w:rsid w:val="66210162"/>
    <w:rsid w:val="662F538A"/>
    <w:rsid w:val="66863615"/>
    <w:rsid w:val="68015C74"/>
    <w:rsid w:val="688B62F8"/>
    <w:rsid w:val="68951EDC"/>
    <w:rsid w:val="689C1BC0"/>
    <w:rsid w:val="68F4000E"/>
    <w:rsid w:val="690F21AC"/>
    <w:rsid w:val="6AAC69EF"/>
    <w:rsid w:val="6BC45196"/>
    <w:rsid w:val="6C504A11"/>
    <w:rsid w:val="6D6E2483"/>
    <w:rsid w:val="6E061B9A"/>
    <w:rsid w:val="6F997610"/>
    <w:rsid w:val="713C201D"/>
    <w:rsid w:val="71FF40FD"/>
    <w:rsid w:val="72A76990"/>
    <w:rsid w:val="730B4646"/>
    <w:rsid w:val="73241956"/>
    <w:rsid w:val="738C04AF"/>
    <w:rsid w:val="73CA001E"/>
    <w:rsid w:val="7436434B"/>
    <w:rsid w:val="74550F96"/>
    <w:rsid w:val="74E82C1C"/>
    <w:rsid w:val="75742FD6"/>
    <w:rsid w:val="76E33A86"/>
    <w:rsid w:val="76EE34C4"/>
    <w:rsid w:val="78D547C4"/>
    <w:rsid w:val="79787B84"/>
    <w:rsid w:val="799B7D06"/>
    <w:rsid w:val="79C50D65"/>
    <w:rsid w:val="7B5D59DB"/>
    <w:rsid w:val="7B855E34"/>
    <w:rsid w:val="7C2F65E2"/>
    <w:rsid w:val="7C3B5C44"/>
    <w:rsid w:val="7D167BB9"/>
    <w:rsid w:val="7D315586"/>
    <w:rsid w:val="7E35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w:qFormat="1"/>
    <w:lsdException w:name="Subtitle" w:semiHidden="0" w:uiPriority="0" w:unhideWhenUsed="0" w:qFormat="1"/>
    <w:lsdException w:name="Date"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Normal (Web)" w:qFormat="1"/>
    <w:lsdException w:name="Normal Table" w:semiHidden="0" w:qFormat="1"/>
    <w:lsdException w:name="annotation subject" w:qFormat="1"/>
    <w:lsdException w:name="Balloon Text" w:semiHidden="0" w:qFormat="1"/>
    <w:lsdException w:name="Table Grid" w:semiHidden="0" w:uiPriority="59" w:unhideWhenUsed="0" w:qFormat="1"/>
    <w:lsdException w:name="Placeholder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4"/>
    <w:next w:val="a4"/>
    <w:link w:val="1Char"/>
    <w:uiPriority w:val="9"/>
    <w:qFormat/>
    <w:rsid w:val="006B5767"/>
    <w:pPr>
      <w:keepNext/>
      <w:keepLines/>
      <w:spacing w:before="340" w:after="330" w:line="578" w:lineRule="auto"/>
      <w:outlineLvl w:val="0"/>
    </w:pPr>
    <w:rPr>
      <w:rFonts w:ascii="宋体" w:eastAsia="宋体" w:hAnsi="宋体" w:cs="Times New Roman"/>
      <w:b/>
      <w:bCs/>
      <w:kern w:val="44"/>
      <w:sz w:val="44"/>
      <w:szCs w:val="44"/>
    </w:rPr>
  </w:style>
  <w:style w:type="paragraph" w:styleId="2">
    <w:name w:val="heading 2"/>
    <w:basedOn w:val="a4"/>
    <w:next w:val="a4"/>
    <w:link w:val="2Char"/>
    <w:uiPriority w:val="9"/>
    <w:qFormat/>
    <w:rsid w:val="006B5767"/>
    <w:pPr>
      <w:keepNext/>
      <w:keepLines/>
      <w:spacing w:before="260" w:after="260" w:line="415" w:lineRule="auto"/>
      <w:outlineLvl w:val="1"/>
    </w:pPr>
    <w:rPr>
      <w:rFonts w:ascii="黑体" w:eastAsia="黑体" w:hAnsi="黑体" w:cs="Times New Roman"/>
      <w:b/>
      <w:bCs/>
      <w:kern w:val="15"/>
      <w:szCs w:val="32"/>
    </w:rPr>
  </w:style>
  <w:style w:type="paragraph" w:styleId="3">
    <w:name w:val="heading 3"/>
    <w:basedOn w:val="a4"/>
    <w:next w:val="a4"/>
    <w:link w:val="3Char"/>
    <w:uiPriority w:val="9"/>
    <w:qFormat/>
    <w:rsid w:val="006B5767"/>
    <w:pPr>
      <w:keepNext/>
      <w:keepLines/>
      <w:spacing w:before="260" w:after="260" w:line="416" w:lineRule="auto"/>
      <w:outlineLvl w:val="2"/>
    </w:pPr>
    <w:rPr>
      <w:rFonts w:ascii="黑体" w:eastAsia="黑体" w:hAnsi="黑体" w:cs="Times New Roman"/>
      <w:b/>
      <w:bCs/>
      <w:kern w:val="15"/>
      <w:szCs w:val="32"/>
    </w:rPr>
  </w:style>
  <w:style w:type="paragraph" w:styleId="4">
    <w:name w:val="heading 4"/>
    <w:basedOn w:val="a4"/>
    <w:next w:val="a4"/>
    <w:link w:val="4Char"/>
    <w:uiPriority w:val="9"/>
    <w:semiHidden/>
    <w:unhideWhenUsed/>
    <w:qFormat/>
    <w:rsid w:val="006B5767"/>
    <w:pPr>
      <w:keepNext/>
      <w:keepLines/>
      <w:spacing w:before="280" w:after="290" w:line="376" w:lineRule="auto"/>
      <w:outlineLvl w:val="3"/>
    </w:pPr>
    <w:rPr>
      <w:rFonts w:ascii="黑体" w:eastAsia="黑体" w:hAnsi="黑体" w:cs="Times New Roman"/>
      <w:b/>
      <w:bCs/>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Char"/>
    <w:uiPriority w:val="99"/>
    <w:unhideWhenUsed/>
    <w:qFormat/>
    <w:pPr>
      <w:jc w:val="left"/>
    </w:pPr>
  </w:style>
  <w:style w:type="paragraph" w:styleId="a9">
    <w:name w:val="Balloon Text"/>
    <w:basedOn w:val="a4"/>
    <w:link w:val="Char0"/>
    <w:uiPriority w:val="99"/>
    <w:unhideWhenUsed/>
    <w:qFormat/>
    <w:rPr>
      <w:sz w:val="18"/>
      <w:szCs w:val="18"/>
    </w:rPr>
  </w:style>
  <w:style w:type="paragraph" w:styleId="aa">
    <w:name w:val="footer"/>
    <w:basedOn w:val="a4"/>
    <w:link w:val="Char1"/>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b">
    <w:name w:val="header"/>
    <w:basedOn w:val="a4"/>
    <w:link w:val="Char1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table" w:styleId="ac">
    <w:name w:val="Table Grid"/>
    <w:basedOn w:val="a6"/>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0">
    <w:name w:val="前言、引言标题"/>
    <w:next w:val="a4"/>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4"/>
    <w:qFormat/>
    <w:pPr>
      <w:numPr>
        <w:ilvl w:val="1"/>
        <w:numId w:val="1"/>
      </w:numPr>
      <w:spacing w:beforeLines="50" w:afterLines="50"/>
      <w:jc w:val="both"/>
      <w:outlineLvl w:val="1"/>
    </w:pPr>
    <w:rPr>
      <w:rFonts w:ascii="黑体" w:eastAsia="黑体"/>
      <w:sz w:val="21"/>
    </w:rPr>
  </w:style>
  <w:style w:type="paragraph" w:customStyle="1" w:styleId="a2">
    <w:name w:val="一级条标题"/>
    <w:next w:val="a4"/>
    <w:qFormat/>
    <w:pPr>
      <w:numPr>
        <w:ilvl w:val="2"/>
        <w:numId w:val="1"/>
      </w:numPr>
      <w:tabs>
        <w:tab w:val="left" w:pos="1905"/>
      </w:tabs>
      <w:ind w:left="1905" w:hanging="420"/>
      <w:outlineLvl w:val="2"/>
    </w:pPr>
    <w:rPr>
      <w:rFonts w:eastAsia="黑体"/>
      <w:sz w:val="21"/>
    </w:rPr>
  </w:style>
  <w:style w:type="paragraph" w:customStyle="1" w:styleId="a3">
    <w:name w:val="二级条标题"/>
    <w:basedOn w:val="a2"/>
    <w:next w:val="a4"/>
    <w:qFormat/>
    <w:pPr>
      <w:numPr>
        <w:ilvl w:val="3"/>
      </w:numPr>
      <w:outlineLvl w:val="3"/>
    </w:pPr>
  </w:style>
  <w:style w:type="character" w:customStyle="1" w:styleId="Char10">
    <w:name w:val="页眉 Char1"/>
    <w:basedOn w:val="a5"/>
    <w:link w:val="ab"/>
    <w:uiPriority w:val="99"/>
    <w:qFormat/>
    <w:rPr>
      <w:rFonts w:ascii="Times New Roman" w:eastAsia="宋体" w:hAnsi="Times New Roman" w:cs="Times New Roman"/>
      <w:kern w:val="0"/>
      <w:sz w:val="18"/>
      <w:szCs w:val="18"/>
    </w:rPr>
  </w:style>
  <w:style w:type="character" w:customStyle="1" w:styleId="Char1">
    <w:name w:val="页脚 Char"/>
    <w:basedOn w:val="a5"/>
    <w:link w:val="aa"/>
    <w:uiPriority w:val="99"/>
    <w:qFormat/>
    <w:rPr>
      <w:rFonts w:ascii="Times New Roman" w:eastAsia="宋体" w:hAnsi="Times New Roman" w:cs="Times New Roman"/>
      <w:kern w:val="0"/>
      <w:sz w:val="18"/>
      <w:szCs w:val="18"/>
    </w:rPr>
  </w:style>
  <w:style w:type="paragraph" w:customStyle="1" w:styleId="ae">
    <w:name w:val="段"/>
    <w:link w:val="Char2"/>
    <w:qFormat/>
    <w:pPr>
      <w:autoSpaceDE w:val="0"/>
      <w:autoSpaceDN w:val="0"/>
      <w:ind w:firstLineChars="200" w:firstLine="200"/>
      <w:jc w:val="both"/>
    </w:pPr>
    <w:rPr>
      <w:rFonts w:ascii="宋体"/>
      <w:sz w:val="21"/>
    </w:rPr>
  </w:style>
  <w:style w:type="character" w:customStyle="1" w:styleId="Char2">
    <w:name w:val="段 Char"/>
    <w:link w:val="ae"/>
    <w:qFormat/>
    <w:rPr>
      <w:rFonts w:ascii="宋体" w:eastAsia="宋体" w:hAnsi="Times New Roman" w:cs="Times New Roman"/>
      <w:kern w:val="0"/>
      <w:szCs w:val="20"/>
    </w:rPr>
  </w:style>
  <w:style w:type="paragraph" w:customStyle="1" w:styleId="af">
    <w:name w:val="标准表题"/>
    <w:basedOn w:val="a4"/>
    <w:next w:val="ae"/>
    <w:qFormat/>
    <w:pPr>
      <w:widowControl/>
      <w:jc w:val="center"/>
    </w:pPr>
    <w:rPr>
      <w:rFonts w:ascii="黑体" w:eastAsia="黑体" w:hAnsi="Times New Roman" w:cs="Times New Roman"/>
      <w:kern w:val="21"/>
      <w:szCs w:val="20"/>
    </w:rPr>
  </w:style>
  <w:style w:type="paragraph" w:customStyle="1" w:styleId="af0">
    <w:name w:val="章"/>
    <w:basedOn w:val="a4"/>
    <w:next w:val="ae"/>
    <w:qFormat/>
    <w:pPr>
      <w:adjustRightInd w:val="0"/>
      <w:spacing w:before="160" w:after="160"/>
      <w:outlineLvl w:val="0"/>
    </w:pPr>
    <w:rPr>
      <w:rFonts w:ascii="黑体" w:eastAsia="黑体" w:hAnsi="Times New Roman" w:cs="Times New Roman"/>
      <w:kern w:val="21"/>
      <w:szCs w:val="20"/>
    </w:rPr>
  </w:style>
  <w:style w:type="paragraph" w:customStyle="1" w:styleId="20">
    <w:name w:val="条2"/>
    <w:basedOn w:val="a4"/>
    <w:next w:val="ae"/>
    <w:qFormat/>
    <w:pPr>
      <w:outlineLvl w:val="1"/>
    </w:pPr>
    <w:rPr>
      <w:rFonts w:ascii="黑体" w:eastAsia="黑体" w:hAnsi="Times New Roman" w:cs="Times New Roman"/>
      <w:kern w:val="21"/>
      <w:szCs w:val="20"/>
    </w:rPr>
  </w:style>
  <w:style w:type="paragraph" w:customStyle="1" w:styleId="10">
    <w:name w:val="条1"/>
    <w:basedOn w:val="a4"/>
    <w:next w:val="ae"/>
    <w:qFormat/>
    <w:pPr>
      <w:outlineLvl w:val="1"/>
    </w:pPr>
    <w:rPr>
      <w:rFonts w:ascii="黑体" w:eastAsia="黑体" w:hAnsi="Times New Roman" w:cs="Times New Roman"/>
      <w:kern w:val="21"/>
      <w:szCs w:val="20"/>
    </w:rPr>
  </w:style>
  <w:style w:type="character" w:customStyle="1" w:styleId="Char0">
    <w:name w:val="批注框文本 Char"/>
    <w:basedOn w:val="a5"/>
    <w:link w:val="a9"/>
    <w:uiPriority w:val="99"/>
    <w:semiHidden/>
    <w:qFormat/>
    <w:rPr>
      <w:sz w:val="18"/>
      <w:szCs w:val="18"/>
    </w:rPr>
  </w:style>
  <w:style w:type="character" w:customStyle="1" w:styleId="Char3">
    <w:name w:val="页眉 Char"/>
    <w:uiPriority w:val="99"/>
    <w:qFormat/>
    <w:rPr>
      <w:rFonts w:ascii="Times New Roman" w:eastAsia="宋体" w:hAnsi="Times New Roman" w:cs="Times New Roman"/>
      <w:sz w:val="18"/>
      <w:szCs w:val="18"/>
    </w:rPr>
  </w:style>
  <w:style w:type="paragraph" w:customStyle="1" w:styleId="af1">
    <w:name w:val="标准书脚_奇数页"/>
    <w:qFormat/>
    <w:pPr>
      <w:spacing w:before="120"/>
      <w:ind w:right="198"/>
      <w:jc w:val="right"/>
    </w:pPr>
    <w:rPr>
      <w:rFonts w:ascii="宋体"/>
      <w:sz w:val="18"/>
      <w:szCs w:val="18"/>
    </w:rPr>
  </w:style>
  <w:style w:type="paragraph" w:customStyle="1" w:styleId="af2">
    <w:name w:val="标准书眉_奇数页"/>
    <w:next w:val="a4"/>
    <w:qFormat/>
    <w:pPr>
      <w:tabs>
        <w:tab w:val="center" w:pos="4154"/>
        <w:tab w:val="right" w:pos="8306"/>
      </w:tabs>
      <w:spacing w:after="220"/>
      <w:jc w:val="right"/>
    </w:pPr>
    <w:rPr>
      <w:rFonts w:ascii="黑体" w:eastAsia="黑体"/>
      <w:sz w:val="21"/>
      <w:szCs w:val="21"/>
    </w:rPr>
  </w:style>
  <w:style w:type="paragraph" w:customStyle="1" w:styleId="af3">
    <w:name w:val="目次、标准名称标题"/>
    <w:basedOn w:val="a4"/>
    <w:next w:val="ae"/>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4">
    <w:name w:val="三级条标题"/>
    <w:basedOn w:val="a3"/>
    <w:next w:val="ae"/>
    <w:qFormat/>
    <w:pPr>
      <w:numPr>
        <w:ilvl w:val="0"/>
        <w:numId w:val="0"/>
      </w:numPr>
      <w:spacing w:beforeLines="50" w:before="50" w:afterLines="50" w:after="50"/>
      <w:outlineLvl w:val="4"/>
    </w:pPr>
    <w:rPr>
      <w:rFonts w:ascii="黑体"/>
      <w:szCs w:val="21"/>
    </w:rPr>
  </w:style>
  <w:style w:type="paragraph" w:customStyle="1" w:styleId="af5">
    <w:name w:val="四级条标题"/>
    <w:basedOn w:val="af4"/>
    <w:next w:val="ae"/>
    <w:qFormat/>
    <w:pPr>
      <w:outlineLvl w:val="5"/>
    </w:pPr>
  </w:style>
  <w:style w:type="paragraph" w:customStyle="1" w:styleId="af6">
    <w:name w:val="五级条标题"/>
    <w:basedOn w:val="af5"/>
    <w:next w:val="ae"/>
    <w:qFormat/>
    <w:pPr>
      <w:outlineLvl w:val="6"/>
    </w:pPr>
  </w:style>
  <w:style w:type="paragraph" w:styleId="af7">
    <w:name w:val="List Paragraph"/>
    <w:basedOn w:val="a4"/>
    <w:uiPriority w:val="34"/>
    <w:qFormat/>
    <w:pPr>
      <w:ind w:firstLineChars="200" w:firstLine="420"/>
    </w:pPr>
  </w:style>
  <w:style w:type="paragraph" w:customStyle="1" w:styleId="af8">
    <w:name w:val="示例"/>
    <w:next w:val="a4"/>
    <w:qFormat/>
    <w:pPr>
      <w:widowControl w:val="0"/>
      <w:ind w:firstLine="363"/>
      <w:jc w:val="both"/>
    </w:pPr>
    <w:rPr>
      <w:rFonts w:ascii="宋体"/>
      <w:sz w:val="18"/>
      <w:szCs w:val="18"/>
    </w:rPr>
  </w:style>
  <w:style w:type="paragraph" w:customStyle="1" w:styleId="af9">
    <w:name w:val="标准标志"/>
    <w:next w:val="a4"/>
    <w:qFormat/>
    <w:pPr>
      <w:framePr w:w="2268" w:h="1392" w:hRule="exact" w:wrap="around" w:hAnchor="margin" w:x="6748" w:y="171" w:anchorLock="1"/>
      <w:shd w:val="solid" w:color="FFFFFF" w:fill="FFFFFF"/>
      <w:spacing w:line="0" w:lineRule="atLeast"/>
      <w:jc w:val="right"/>
    </w:pPr>
    <w:rPr>
      <w:b/>
      <w:w w:val="130"/>
      <w:sz w:val="96"/>
    </w:rPr>
  </w:style>
  <w:style w:type="character" w:customStyle="1" w:styleId="afa">
    <w:name w:val="发布"/>
    <w:qFormat/>
    <w:rPr>
      <w:rFonts w:ascii="黑体" w:eastAsia="黑体"/>
      <w:spacing w:val="22"/>
      <w:w w:val="100"/>
      <w:position w:val="3"/>
      <w:sz w:val="28"/>
    </w:rPr>
  </w:style>
  <w:style w:type="paragraph" w:customStyle="1" w:styleId="a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c">
    <w:name w:val="封面标准代替信息"/>
    <w:basedOn w:val="a4"/>
    <w:qFormat/>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d">
    <w:name w:val="封面标准文稿编辑信息"/>
    <w:qFormat/>
    <w:pPr>
      <w:spacing w:before="180" w:line="180" w:lineRule="exact"/>
      <w:jc w:val="center"/>
    </w:pPr>
    <w:rPr>
      <w:rFonts w:ascii="宋体"/>
      <w:sz w:val="21"/>
    </w:rPr>
  </w:style>
  <w:style w:type="paragraph" w:customStyle="1" w:styleId="afe">
    <w:name w:val="封面标准文稿类别"/>
    <w:qFormat/>
    <w:pPr>
      <w:spacing w:before="440" w:line="400" w:lineRule="exact"/>
      <w:jc w:val="center"/>
    </w:pPr>
    <w:rPr>
      <w:rFonts w:ascii="宋体"/>
      <w:sz w:val="24"/>
    </w:rPr>
  </w:style>
  <w:style w:type="paragraph" w:customStyle="1" w:styleId="aff">
    <w:name w:val="封面标准英文名称"/>
    <w:qFormat/>
    <w:pPr>
      <w:widowControl w:val="0"/>
      <w:spacing w:before="370" w:line="400" w:lineRule="exact"/>
      <w:jc w:val="center"/>
    </w:pPr>
    <w:rPr>
      <w:sz w:val="28"/>
    </w:rPr>
  </w:style>
  <w:style w:type="paragraph" w:customStyle="1" w:styleId="aff0">
    <w:name w:val="封面一致性程度标识"/>
    <w:qFormat/>
    <w:pPr>
      <w:spacing w:before="440" w:line="400" w:lineRule="exact"/>
      <w:jc w:val="center"/>
    </w:pPr>
    <w:rPr>
      <w:rFonts w:ascii="宋体"/>
      <w:sz w:val="28"/>
    </w:rPr>
  </w:style>
  <w:style w:type="paragraph" w:customStyle="1" w:styleId="aff1">
    <w:name w:val="封面正文"/>
    <w:qFormat/>
    <w:pPr>
      <w:jc w:val="both"/>
    </w:pPr>
  </w:style>
  <w:style w:type="paragraph" w:customStyle="1" w:styleId="aff2">
    <w:name w:val="其他标准称谓"/>
    <w:qFormat/>
    <w:pPr>
      <w:spacing w:line="0" w:lineRule="atLeast"/>
      <w:jc w:val="distribute"/>
    </w:pPr>
    <w:rPr>
      <w:rFonts w:ascii="黑体" w:eastAsia="黑体" w:hAnsi="宋体"/>
      <w:sz w:val="52"/>
    </w:rPr>
  </w:style>
  <w:style w:type="paragraph" w:customStyle="1" w:styleId="aff3">
    <w:name w:val="其他发布部门"/>
    <w:basedOn w:val="a4"/>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f4">
    <w:name w:val="实施日期"/>
    <w:basedOn w:val="afb"/>
    <w:qFormat/>
    <w:pPr>
      <w:framePr w:hSpace="0" w:wrap="around" w:xAlign="right"/>
      <w:jc w:val="right"/>
    </w:pPr>
  </w:style>
  <w:style w:type="paragraph" w:customStyle="1" w:styleId="aff5">
    <w:name w:val="文献分类号"/>
    <w:qFormat/>
    <w:pPr>
      <w:framePr w:hSpace="180" w:vSpace="180" w:wrap="around" w:hAnchor="margin" w:y="1" w:anchorLock="1"/>
      <w:widowControl w:val="0"/>
      <w:textAlignment w:val="center"/>
    </w:pPr>
    <w:rPr>
      <w:rFonts w:eastAsia="黑体"/>
      <w:sz w:val="21"/>
    </w:rPr>
  </w:style>
  <w:style w:type="character" w:customStyle="1" w:styleId="1Char">
    <w:name w:val="标题 1 Char"/>
    <w:basedOn w:val="a5"/>
    <w:link w:val="1"/>
    <w:uiPriority w:val="9"/>
    <w:qFormat/>
    <w:rsid w:val="006B5767"/>
    <w:rPr>
      <w:rFonts w:ascii="宋体" w:hAnsi="宋体"/>
      <w:b/>
      <w:bCs/>
      <w:kern w:val="44"/>
      <w:sz w:val="44"/>
      <w:szCs w:val="44"/>
    </w:rPr>
  </w:style>
  <w:style w:type="character" w:customStyle="1" w:styleId="2Char">
    <w:name w:val="标题 2 Char"/>
    <w:basedOn w:val="a5"/>
    <w:link w:val="2"/>
    <w:uiPriority w:val="9"/>
    <w:qFormat/>
    <w:rsid w:val="006B5767"/>
    <w:rPr>
      <w:rFonts w:ascii="黑体" w:eastAsia="黑体" w:hAnsi="黑体"/>
      <w:b/>
      <w:bCs/>
      <w:kern w:val="15"/>
      <w:sz w:val="21"/>
      <w:szCs w:val="32"/>
    </w:rPr>
  </w:style>
  <w:style w:type="character" w:customStyle="1" w:styleId="3Char">
    <w:name w:val="标题 3 Char"/>
    <w:basedOn w:val="a5"/>
    <w:link w:val="3"/>
    <w:uiPriority w:val="9"/>
    <w:qFormat/>
    <w:rsid w:val="006B5767"/>
    <w:rPr>
      <w:rFonts w:ascii="黑体" w:eastAsia="黑体" w:hAnsi="黑体"/>
      <w:b/>
      <w:bCs/>
      <w:kern w:val="15"/>
      <w:sz w:val="21"/>
      <w:szCs w:val="32"/>
    </w:rPr>
  </w:style>
  <w:style w:type="paragraph" w:customStyle="1" w:styleId="41">
    <w:name w:val="标题 41"/>
    <w:basedOn w:val="a4"/>
    <w:next w:val="a4"/>
    <w:uiPriority w:val="9"/>
    <w:unhideWhenUsed/>
    <w:qFormat/>
    <w:rsid w:val="006B5767"/>
    <w:pPr>
      <w:keepNext/>
      <w:keepLines/>
      <w:spacing w:before="260" w:after="260" w:line="415" w:lineRule="auto"/>
      <w:outlineLvl w:val="3"/>
    </w:pPr>
    <w:rPr>
      <w:rFonts w:ascii="黑体" w:eastAsia="黑体" w:hAnsi="黑体" w:cs="Times New Roman"/>
      <w:b/>
      <w:bCs/>
      <w:szCs w:val="28"/>
    </w:rPr>
  </w:style>
  <w:style w:type="numbering" w:customStyle="1" w:styleId="12">
    <w:name w:val="无列表1"/>
    <w:next w:val="a7"/>
    <w:uiPriority w:val="99"/>
    <w:semiHidden/>
    <w:unhideWhenUsed/>
    <w:rsid w:val="006B5767"/>
  </w:style>
  <w:style w:type="paragraph" w:styleId="aff6">
    <w:name w:val="caption"/>
    <w:basedOn w:val="a4"/>
    <w:next w:val="a4"/>
    <w:uiPriority w:val="35"/>
    <w:qFormat/>
    <w:rsid w:val="006B5767"/>
    <w:rPr>
      <w:rFonts w:ascii="Cambria" w:eastAsia="黑体" w:hAnsi="Cambria" w:cs="Times New Roman"/>
      <w:kern w:val="15"/>
      <w:sz w:val="20"/>
      <w:szCs w:val="20"/>
    </w:rPr>
  </w:style>
  <w:style w:type="paragraph" w:styleId="aff7">
    <w:name w:val="Document Map"/>
    <w:basedOn w:val="a4"/>
    <w:link w:val="Char4"/>
    <w:uiPriority w:val="99"/>
    <w:semiHidden/>
    <w:unhideWhenUsed/>
    <w:qFormat/>
    <w:rsid w:val="006B5767"/>
    <w:pPr>
      <w:spacing w:line="360" w:lineRule="auto"/>
    </w:pPr>
    <w:rPr>
      <w:rFonts w:ascii="宋体" w:eastAsia="宋体" w:hAnsi="Calibri" w:cs="Calibri"/>
      <w:sz w:val="18"/>
      <w:szCs w:val="18"/>
    </w:rPr>
  </w:style>
  <w:style w:type="character" w:customStyle="1" w:styleId="Char4">
    <w:name w:val="文档结构图 Char"/>
    <w:basedOn w:val="a5"/>
    <w:link w:val="aff7"/>
    <w:uiPriority w:val="99"/>
    <w:semiHidden/>
    <w:qFormat/>
    <w:rsid w:val="006B5767"/>
    <w:rPr>
      <w:rFonts w:ascii="宋体" w:hAnsi="Calibri" w:cs="Calibri"/>
      <w:kern w:val="2"/>
      <w:sz w:val="18"/>
      <w:szCs w:val="18"/>
    </w:rPr>
  </w:style>
  <w:style w:type="paragraph" w:styleId="aff8">
    <w:name w:val="Body Text"/>
    <w:basedOn w:val="a4"/>
    <w:link w:val="Char5"/>
    <w:uiPriority w:val="99"/>
    <w:qFormat/>
    <w:rsid w:val="006B5767"/>
    <w:pPr>
      <w:jc w:val="left"/>
    </w:pPr>
    <w:rPr>
      <w:rFonts w:ascii="Times New Roman" w:eastAsia="Times New Roman" w:hAnsi="Times New Roman"/>
      <w:kern w:val="0"/>
      <w:sz w:val="28"/>
      <w:szCs w:val="28"/>
      <w:lang w:eastAsia="en-US"/>
    </w:rPr>
  </w:style>
  <w:style w:type="character" w:customStyle="1" w:styleId="Char5">
    <w:name w:val="正文文本 Char"/>
    <w:basedOn w:val="a5"/>
    <w:link w:val="aff8"/>
    <w:uiPriority w:val="99"/>
    <w:qFormat/>
    <w:rsid w:val="006B5767"/>
    <w:rPr>
      <w:rFonts w:eastAsia="Times New Roman" w:cstheme="minorBidi"/>
      <w:sz w:val="28"/>
      <w:szCs w:val="28"/>
      <w:lang w:eastAsia="en-US"/>
    </w:rPr>
  </w:style>
  <w:style w:type="paragraph" w:styleId="30">
    <w:name w:val="toc 3"/>
    <w:basedOn w:val="a4"/>
    <w:next w:val="a4"/>
    <w:uiPriority w:val="39"/>
    <w:unhideWhenUsed/>
    <w:qFormat/>
    <w:rsid w:val="006B5767"/>
    <w:pPr>
      <w:spacing w:line="360" w:lineRule="auto"/>
      <w:ind w:leftChars="400" w:left="840"/>
    </w:pPr>
    <w:rPr>
      <w:rFonts w:ascii="Calibri" w:eastAsia="宋体" w:hAnsi="Calibri" w:cs="Calibri"/>
      <w:szCs w:val="21"/>
    </w:rPr>
  </w:style>
  <w:style w:type="paragraph" w:styleId="aff9">
    <w:name w:val="Date"/>
    <w:basedOn w:val="a4"/>
    <w:next w:val="a4"/>
    <w:link w:val="Char6"/>
    <w:uiPriority w:val="99"/>
    <w:semiHidden/>
    <w:unhideWhenUsed/>
    <w:qFormat/>
    <w:rsid w:val="006B5767"/>
    <w:pPr>
      <w:spacing w:line="360" w:lineRule="auto"/>
      <w:ind w:leftChars="2500" w:left="100"/>
    </w:pPr>
    <w:rPr>
      <w:rFonts w:ascii="Calibri" w:eastAsia="宋体" w:hAnsi="Calibri" w:cs="Times New Roman"/>
      <w:szCs w:val="21"/>
    </w:rPr>
  </w:style>
  <w:style w:type="character" w:customStyle="1" w:styleId="Char6">
    <w:name w:val="日期 Char"/>
    <w:basedOn w:val="a5"/>
    <w:link w:val="aff9"/>
    <w:uiPriority w:val="99"/>
    <w:semiHidden/>
    <w:qFormat/>
    <w:rsid w:val="006B5767"/>
    <w:rPr>
      <w:rFonts w:ascii="Calibri" w:hAnsi="Calibri"/>
      <w:kern w:val="2"/>
      <w:sz w:val="21"/>
      <w:szCs w:val="21"/>
    </w:rPr>
  </w:style>
  <w:style w:type="paragraph" w:styleId="13">
    <w:name w:val="toc 1"/>
    <w:basedOn w:val="a4"/>
    <w:next w:val="a4"/>
    <w:uiPriority w:val="39"/>
    <w:unhideWhenUsed/>
    <w:qFormat/>
    <w:rsid w:val="006B5767"/>
    <w:pPr>
      <w:tabs>
        <w:tab w:val="right" w:leader="dot" w:pos="8296"/>
      </w:tabs>
      <w:spacing w:line="360" w:lineRule="auto"/>
    </w:pPr>
    <w:rPr>
      <w:rFonts w:ascii="宋体" w:eastAsia="宋体" w:hAnsi="宋体" w:cs="Times New Roman"/>
      <w:szCs w:val="21"/>
    </w:rPr>
  </w:style>
  <w:style w:type="paragraph" w:styleId="affa">
    <w:name w:val="Subtitle"/>
    <w:basedOn w:val="a4"/>
    <w:next w:val="a4"/>
    <w:link w:val="Char7"/>
    <w:qFormat/>
    <w:rsid w:val="006B5767"/>
    <w:pPr>
      <w:spacing w:before="240" w:after="60" w:line="312" w:lineRule="auto"/>
      <w:jc w:val="center"/>
      <w:outlineLvl w:val="1"/>
    </w:pPr>
    <w:rPr>
      <w:rFonts w:ascii="Cambria" w:eastAsia="宋体" w:hAnsi="Cambria" w:cs="Times New Roman"/>
      <w:b/>
      <w:bCs/>
      <w:kern w:val="28"/>
      <w:sz w:val="32"/>
      <w:szCs w:val="32"/>
    </w:rPr>
  </w:style>
  <w:style w:type="character" w:customStyle="1" w:styleId="Char7">
    <w:name w:val="副标题 Char"/>
    <w:basedOn w:val="a5"/>
    <w:link w:val="affa"/>
    <w:qFormat/>
    <w:rsid w:val="006B5767"/>
    <w:rPr>
      <w:rFonts w:ascii="Cambria" w:hAnsi="Cambria"/>
      <w:b/>
      <w:bCs/>
      <w:kern w:val="28"/>
      <w:sz w:val="32"/>
      <w:szCs w:val="32"/>
    </w:rPr>
  </w:style>
  <w:style w:type="paragraph" w:styleId="31">
    <w:name w:val="Body Text Indent 3"/>
    <w:basedOn w:val="a4"/>
    <w:link w:val="3Char0"/>
    <w:unhideWhenUsed/>
    <w:qFormat/>
    <w:rsid w:val="006B5767"/>
    <w:pPr>
      <w:spacing w:after="120"/>
      <w:ind w:leftChars="200" w:left="420"/>
      <w:jc w:val="left"/>
    </w:pPr>
    <w:rPr>
      <w:kern w:val="0"/>
      <w:sz w:val="16"/>
      <w:szCs w:val="16"/>
      <w:lang w:eastAsia="en-US"/>
    </w:rPr>
  </w:style>
  <w:style w:type="character" w:customStyle="1" w:styleId="3Char0">
    <w:name w:val="正文文本缩进 3 Char"/>
    <w:basedOn w:val="a5"/>
    <w:link w:val="31"/>
    <w:qFormat/>
    <w:rsid w:val="006B5767"/>
    <w:rPr>
      <w:rFonts w:asciiTheme="minorHAnsi" w:eastAsiaTheme="minorEastAsia" w:hAnsiTheme="minorHAnsi" w:cstheme="minorBidi"/>
      <w:sz w:val="16"/>
      <w:szCs w:val="16"/>
      <w:lang w:eastAsia="en-US"/>
    </w:rPr>
  </w:style>
  <w:style w:type="paragraph" w:styleId="21">
    <w:name w:val="toc 2"/>
    <w:basedOn w:val="a4"/>
    <w:next w:val="a4"/>
    <w:uiPriority w:val="39"/>
    <w:unhideWhenUsed/>
    <w:qFormat/>
    <w:rsid w:val="006B5767"/>
    <w:pPr>
      <w:spacing w:line="360" w:lineRule="auto"/>
      <w:ind w:leftChars="200" w:left="420"/>
    </w:pPr>
    <w:rPr>
      <w:rFonts w:ascii="Calibri" w:eastAsia="宋体" w:hAnsi="Calibri" w:cs="Calibri"/>
      <w:szCs w:val="21"/>
    </w:rPr>
  </w:style>
  <w:style w:type="paragraph" w:styleId="affb">
    <w:name w:val="Normal (Web)"/>
    <w:basedOn w:val="a4"/>
    <w:uiPriority w:val="99"/>
    <w:semiHidden/>
    <w:unhideWhenUsed/>
    <w:qFormat/>
    <w:rsid w:val="006B5767"/>
    <w:pPr>
      <w:widowControl/>
      <w:spacing w:before="100" w:beforeAutospacing="1" w:after="100" w:afterAutospacing="1"/>
      <w:jc w:val="left"/>
    </w:pPr>
    <w:rPr>
      <w:rFonts w:ascii="宋体" w:eastAsia="宋体" w:hAnsi="宋体" w:cs="宋体"/>
      <w:kern w:val="0"/>
      <w:sz w:val="24"/>
      <w:szCs w:val="24"/>
    </w:rPr>
  </w:style>
  <w:style w:type="paragraph" w:styleId="affc">
    <w:name w:val="annotation subject"/>
    <w:basedOn w:val="a8"/>
    <w:next w:val="a8"/>
    <w:link w:val="Char8"/>
    <w:uiPriority w:val="99"/>
    <w:semiHidden/>
    <w:unhideWhenUsed/>
    <w:qFormat/>
    <w:rsid w:val="006B5767"/>
    <w:pPr>
      <w:spacing w:line="360" w:lineRule="auto"/>
    </w:pPr>
    <w:rPr>
      <w:rFonts w:ascii="Calibri" w:eastAsia="宋体" w:hAnsi="Calibri" w:cs="Times New Roman"/>
      <w:b/>
      <w:bCs/>
      <w:szCs w:val="21"/>
    </w:rPr>
  </w:style>
  <w:style w:type="character" w:customStyle="1" w:styleId="Char">
    <w:name w:val="批注文字 Char"/>
    <w:basedOn w:val="a5"/>
    <w:link w:val="a8"/>
    <w:uiPriority w:val="99"/>
    <w:qFormat/>
    <w:rsid w:val="006B5767"/>
    <w:rPr>
      <w:rFonts w:asciiTheme="minorHAnsi" w:eastAsiaTheme="minorEastAsia" w:hAnsiTheme="minorHAnsi" w:cstheme="minorBidi"/>
      <w:kern w:val="2"/>
      <w:sz w:val="21"/>
      <w:szCs w:val="22"/>
    </w:rPr>
  </w:style>
  <w:style w:type="character" w:customStyle="1" w:styleId="Char8">
    <w:name w:val="批注主题 Char"/>
    <w:basedOn w:val="Char"/>
    <w:link w:val="affc"/>
    <w:uiPriority w:val="99"/>
    <w:semiHidden/>
    <w:qFormat/>
    <w:rsid w:val="006B5767"/>
    <w:rPr>
      <w:rFonts w:ascii="Calibri" w:eastAsiaTheme="minorEastAsia" w:hAnsi="Calibri" w:cstheme="minorBidi"/>
      <w:b/>
      <w:bCs/>
      <w:kern w:val="2"/>
      <w:sz w:val="21"/>
      <w:szCs w:val="21"/>
    </w:rPr>
  </w:style>
  <w:style w:type="table" w:customStyle="1" w:styleId="14">
    <w:name w:val="网格型1"/>
    <w:basedOn w:val="a6"/>
    <w:next w:val="ac"/>
    <w:uiPriority w:val="59"/>
    <w:qFormat/>
    <w:rsid w:val="006B576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Strong"/>
    <w:qFormat/>
    <w:rsid w:val="006B5767"/>
    <w:rPr>
      <w:b/>
      <w:bCs/>
    </w:rPr>
  </w:style>
  <w:style w:type="character" w:styleId="affe">
    <w:name w:val="Hyperlink"/>
    <w:uiPriority w:val="99"/>
    <w:unhideWhenUsed/>
    <w:qFormat/>
    <w:rsid w:val="006B5767"/>
    <w:rPr>
      <w:color w:val="0000FF"/>
      <w:u w:val="single"/>
    </w:rPr>
  </w:style>
  <w:style w:type="character" w:styleId="afff">
    <w:name w:val="annotation reference"/>
    <w:uiPriority w:val="99"/>
    <w:semiHidden/>
    <w:unhideWhenUsed/>
    <w:qFormat/>
    <w:rsid w:val="006B5767"/>
    <w:rPr>
      <w:sz w:val="21"/>
      <w:szCs w:val="21"/>
    </w:rPr>
  </w:style>
  <w:style w:type="table" w:customStyle="1" w:styleId="TableNormal">
    <w:name w:val="Table Normal"/>
    <w:uiPriority w:val="2"/>
    <w:semiHidden/>
    <w:unhideWhenUsed/>
    <w:qFormat/>
    <w:rsid w:val="006B5767"/>
    <w:tblPr>
      <w:tblCellMar>
        <w:top w:w="0" w:type="dxa"/>
        <w:left w:w="0" w:type="dxa"/>
        <w:bottom w:w="0" w:type="dxa"/>
        <w:right w:w="0" w:type="dxa"/>
      </w:tblCellMar>
    </w:tblPr>
  </w:style>
  <w:style w:type="paragraph" w:customStyle="1" w:styleId="TableParagraph">
    <w:name w:val="Table Paragraph"/>
    <w:basedOn w:val="a4"/>
    <w:uiPriority w:val="1"/>
    <w:qFormat/>
    <w:rsid w:val="006B5767"/>
    <w:pPr>
      <w:jc w:val="left"/>
    </w:pPr>
    <w:rPr>
      <w:kern w:val="0"/>
      <w:sz w:val="22"/>
      <w:lang w:eastAsia="en-US"/>
    </w:rPr>
  </w:style>
  <w:style w:type="character" w:customStyle="1" w:styleId="4Char">
    <w:name w:val="标题 4 Char"/>
    <w:basedOn w:val="a5"/>
    <w:link w:val="4"/>
    <w:uiPriority w:val="9"/>
    <w:qFormat/>
    <w:rsid w:val="006B5767"/>
    <w:rPr>
      <w:rFonts w:ascii="黑体" w:eastAsia="黑体" w:hAnsi="黑体" w:cs="Times New Roman"/>
      <w:b/>
      <w:bCs/>
      <w:kern w:val="2"/>
      <w:sz w:val="21"/>
      <w:szCs w:val="28"/>
      <w:lang w:eastAsia="zh-CN"/>
    </w:rPr>
  </w:style>
  <w:style w:type="paragraph" w:customStyle="1" w:styleId="15">
    <w:name w:val="列出段落1"/>
    <w:basedOn w:val="a4"/>
    <w:uiPriority w:val="34"/>
    <w:qFormat/>
    <w:rsid w:val="006B5767"/>
    <w:pPr>
      <w:ind w:firstLineChars="200" w:firstLine="420"/>
    </w:pPr>
    <w:rPr>
      <w:rFonts w:ascii="Calibri" w:eastAsia="宋体" w:hAnsi="Calibri" w:cs="Times New Roman"/>
    </w:rPr>
  </w:style>
  <w:style w:type="character" w:customStyle="1" w:styleId="CharChar">
    <w:name w:val="段 Char Char"/>
    <w:qFormat/>
    <w:locked/>
    <w:rsid w:val="006B5767"/>
    <w:rPr>
      <w:rFonts w:ascii="宋体" w:cs="宋体"/>
      <w:kern w:val="2"/>
      <w:sz w:val="21"/>
      <w:szCs w:val="21"/>
      <w:lang w:eastAsia="zh-CN"/>
    </w:rPr>
  </w:style>
  <w:style w:type="character" w:styleId="afff0">
    <w:name w:val="Placeholder Text"/>
    <w:uiPriority w:val="99"/>
    <w:semiHidden/>
    <w:qFormat/>
    <w:rsid w:val="006B5767"/>
    <w:rPr>
      <w:color w:val="808080"/>
    </w:rPr>
  </w:style>
  <w:style w:type="paragraph" w:customStyle="1" w:styleId="16">
    <w:name w:val="修订1"/>
    <w:hidden/>
    <w:uiPriority w:val="99"/>
    <w:semiHidden/>
    <w:qFormat/>
    <w:rsid w:val="006B5767"/>
    <w:rPr>
      <w:rFonts w:ascii="Calibri" w:hAnsi="Calibri" w:cs="Calibri"/>
      <w:kern w:val="2"/>
      <w:sz w:val="21"/>
      <w:szCs w:val="21"/>
    </w:rPr>
  </w:style>
  <w:style w:type="paragraph" w:customStyle="1" w:styleId="22">
    <w:name w:val="列出段落2"/>
    <w:basedOn w:val="a4"/>
    <w:uiPriority w:val="34"/>
    <w:qFormat/>
    <w:rsid w:val="006B5767"/>
    <w:pPr>
      <w:ind w:firstLineChars="200" w:firstLine="420"/>
    </w:pPr>
    <w:rPr>
      <w:rFonts w:ascii="Calibri" w:eastAsia="宋体" w:hAnsi="Calibri" w:cs="Times New Roman"/>
    </w:rPr>
  </w:style>
  <w:style w:type="character" w:customStyle="1" w:styleId="17">
    <w:name w:val="未处理的提及1"/>
    <w:basedOn w:val="a5"/>
    <w:uiPriority w:val="99"/>
    <w:semiHidden/>
    <w:unhideWhenUsed/>
    <w:qFormat/>
    <w:rsid w:val="006B5767"/>
    <w:rPr>
      <w:color w:val="605E5C"/>
      <w:shd w:val="clear" w:color="auto" w:fill="E1DFDD"/>
    </w:rPr>
  </w:style>
  <w:style w:type="paragraph" w:customStyle="1" w:styleId="WPSOffice1">
    <w:name w:val="WPSOffice手动目录 1"/>
    <w:qFormat/>
    <w:rsid w:val="006B5767"/>
    <w:rPr>
      <w:rFonts w:ascii="Calibri" w:hAnsi="Calibri" w:cs="宋体"/>
    </w:rPr>
  </w:style>
  <w:style w:type="paragraph" w:customStyle="1" w:styleId="WPSOffice2">
    <w:name w:val="WPSOffice手动目录 2"/>
    <w:qFormat/>
    <w:rsid w:val="006B5767"/>
    <w:pPr>
      <w:ind w:leftChars="200" w:left="200"/>
    </w:pPr>
    <w:rPr>
      <w:rFonts w:ascii="Calibri" w:hAnsi="Calibri" w:cs="宋体"/>
    </w:rPr>
  </w:style>
  <w:style w:type="paragraph" w:customStyle="1" w:styleId="WPSOffice3">
    <w:name w:val="WPSOffice手动目录 3"/>
    <w:qFormat/>
    <w:rsid w:val="006B5767"/>
    <w:pPr>
      <w:ind w:leftChars="400" w:left="400"/>
    </w:pPr>
    <w:rPr>
      <w:rFonts w:ascii="Calibri" w:hAnsi="Calibri" w:cs="宋体"/>
    </w:rPr>
  </w:style>
  <w:style w:type="paragraph" w:customStyle="1" w:styleId="a">
    <w:name w:val="附录标识"/>
    <w:basedOn w:val="a4"/>
    <w:next w:val="ae"/>
    <w:qFormat/>
    <w:rsid w:val="006B5767"/>
    <w:pPr>
      <w:keepNext/>
      <w:widowControl/>
      <w:numPr>
        <w:numId w:val="3"/>
      </w:numPr>
      <w:shd w:val="clear" w:color="FFFFFF" w:fill="FFFFFF"/>
      <w:spacing w:before="640" w:after="280"/>
      <w:jc w:val="center"/>
      <w:outlineLvl w:val="0"/>
    </w:pPr>
    <w:rPr>
      <w:rFonts w:ascii="黑体" w:eastAsia="黑体"/>
      <w:kern w:val="0"/>
      <w:sz w:val="22"/>
      <w:szCs w:val="20"/>
      <w:lang w:eastAsia="en-US"/>
    </w:rPr>
  </w:style>
  <w:style w:type="character" w:customStyle="1" w:styleId="4Char1">
    <w:name w:val="标题 4 Char1"/>
    <w:basedOn w:val="a5"/>
    <w:link w:val="4"/>
    <w:uiPriority w:val="9"/>
    <w:semiHidden/>
    <w:rsid w:val="006B5767"/>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w:qFormat="1"/>
    <w:lsdException w:name="Subtitle" w:semiHidden="0" w:uiPriority="0" w:unhideWhenUsed="0" w:qFormat="1"/>
    <w:lsdException w:name="Date"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Document Map" w:qFormat="1"/>
    <w:lsdException w:name="Normal (Web)" w:qFormat="1"/>
    <w:lsdException w:name="Normal Table" w:semiHidden="0" w:qFormat="1"/>
    <w:lsdException w:name="annotation subject" w:qFormat="1"/>
    <w:lsdException w:name="Balloon Text" w:semiHidden="0" w:qFormat="1"/>
    <w:lsdException w:name="Table Grid" w:semiHidden="0" w:uiPriority="59" w:unhideWhenUsed="0" w:qFormat="1"/>
    <w:lsdException w:name="Placeholder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4"/>
    <w:next w:val="a4"/>
    <w:link w:val="1Char"/>
    <w:uiPriority w:val="9"/>
    <w:qFormat/>
    <w:rsid w:val="006B5767"/>
    <w:pPr>
      <w:keepNext/>
      <w:keepLines/>
      <w:spacing w:before="340" w:after="330" w:line="578" w:lineRule="auto"/>
      <w:outlineLvl w:val="0"/>
    </w:pPr>
    <w:rPr>
      <w:rFonts w:ascii="宋体" w:eastAsia="宋体" w:hAnsi="宋体" w:cs="Times New Roman"/>
      <w:b/>
      <w:bCs/>
      <w:kern w:val="44"/>
      <w:sz w:val="44"/>
      <w:szCs w:val="44"/>
    </w:rPr>
  </w:style>
  <w:style w:type="paragraph" w:styleId="2">
    <w:name w:val="heading 2"/>
    <w:basedOn w:val="a4"/>
    <w:next w:val="a4"/>
    <w:link w:val="2Char"/>
    <w:uiPriority w:val="9"/>
    <w:qFormat/>
    <w:rsid w:val="006B5767"/>
    <w:pPr>
      <w:keepNext/>
      <w:keepLines/>
      <w:spacing w:before="260" w:after="260" w:line="415" w:lineRule="auto"/>
      <w:outlineLvl w:val="1"/>
    </w:pPr>
    <w:rPr>
      <w:rFonts w:ascii="黑体" w:eastAsia="黑体" w:hAnsi="黑体" w:cs="Times New Roman"/>
      <w:b/>
      <w:bCs/>
      <w:kern w:val="15"/>
      <w:szCs w:val="32"/>
    </w:rPr>
  </w:style>
  <w:style w:type="paragraph" w:styleId="3">
    <w:name w:val="heading 3"/>
    <w:basedOn w:val="a4"/>
    <w:next w:val="a4"/>
    <w:link w:val="3Char"/>
    <w:uiPriority w:val="9"/>
    <w:qFormat/>
    <w:rsid w:val="006B5767"/>
    <w:pPr>
      <w:keepNext/>
      <w:keepLines/>
      <w:spacing w:before="260" w:after="260" w:line="416" w:lineRule="auto"/>
      <w:outlineLvl w:val="2"/>
    </w:pPr>
    <w:rPr>
      <w:rFonts w:ascii="黑体" w:eastAsia="黑体" w:hAnsi="黑体" w:cs="Times New Roman"/>
      <w:b/>
      <w:bCs/>
      <w:kern w:val="15"/>
      <w:szCs w:val="32"/>
    </w:rPr>
  </w:style>
  <w:style w:type="paragraph" w:styleId="4">
    <w:name w:val="heading 4"/>
    <w:basedOn w:val="a4"/>
    <w:next w:val="a4"/>
    <w:link w:val="4Char"/>
    <w:uiPriority w:val="9"/>
    <w:semiHidden/>
    <w:unhideWhenUsed/>
    <w:qFormat/>
    <w:rsid w:val="006B5767"/>
    <w:pPr>
      <w:keepNext/>
      <w:keepLines/>
      <w:spacing w:before="280" w:after="290" w:line="376" w:lineRule="auto"/>
      <w:outlineLvl w:val="3"/>
    </w:pPr>
    <w:rPr>
      <w:rFonts w:ascii="黑体" w:eastAsia="黑体" w:hAnsi="黑体" w:cs="Times New Roman"/>
      <w:b/>
      <w:bCs/>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Char"/>
    <w:uiPriority w:val="99"/>
    <w:unhideWhenUsed/>
    <w:qFormat/>
    <w:pPr>
      <w:jc w:val="left"/>
    </w:pPr>
  </w:style>
  <w:style w:type="paragraph" w:styleId="a9">
    <w:name w:val="Balloon Text"/>
    <w:basedOn w:val="a4"/>
    <w:link w:val="Char0"/>
    <w:uiPriority w:val="99"/>
    <w:unhideWhenUsed/>
    <w:qFormat/>
    <w:rPr>
      <w:sz w:val="18"/>
      <w:szCs w:val="18"/>
    </w:rPr>
  </w:style>
  <w:style w:type="paragraph" w:styleId="aa">
    <w:name w:val="footer"/>
    <w:basedOn w:val="a4"/>
    <w:link w:val="Char1"/>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b">
    <w:name w:val="header"/>
    <w:basedOn w:val="a4"/>
    <w:link w:val="Char1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table" w:styleId="ac">
    <w:name w:val="Table Grid"/>
    <w:basedOn w:val="a6"/>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0">
    <w:name w:val="前言、引言标题"/>
    <w:next w:val="a4"/>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4"/>
    <w:qFormat/>
    <w:pPr>
      <w:numPr>
        <w:ilvl w:val="1"/>
        <w:numId w:val="1"/>
      </w:numPr>
      <w:spacing w:beforeLines="50" w:afterLines="50"/>
      <w:jc w:val="both"/>
      <w:outlineLvl w:val="1"/>
    </w:pPr>
    <w:rPr>
      <w:rFonts w:ascii="黑体" w:eastAsia="黑体"/>
      <w:sz w:val="21"/>
    </w:rPr>
  </w:style>
  <w:style w:type="paragraph" w:customStyle="1" w:styleId="a2">
    <w:name w:val="一级条标题"/>
    <w:next w:val="a4"/>
    <w:qFormat/>
    <w:pPr>
      <w:numPr>
        <w:ilvl w:val="2"/>
        <w:numId w:val="1"/>
      </w:numPr>
      <w:tabs>
        <w:tab w:val="left" w:pos="1905"/>
      </w:tabs>
      <w:ind w:left="1905" w:hanging="420"/>
      <w:outlineLvl w:val="2"/>
    </w:pPr>
    <w:rPr>
      <w:rFonts w:eastAsia="黑体"/>
      <w:sz w:val="21"/>
    </w:rPr>
  </w:style>
  <w:style w:type="paragraph" w:customStyle="1" w:styleId="a3">
    <w:name w:val="二级条标题"/>
    <w:basedOn w:val="a2"/>
    <w:next w:val="a4"/>
    <w:qFormat/>
    <w:pPr>
      <w:numPr>
        <w:ilvl w:val="3"/>
      </w:numPr>
      <w:outlineLvl w:val="3"/>
    </w:pPr>
  </w:style>
  <w:style w:type="character" w:customStyle="1" w:styleId="Char10">
    <w:name w:val="页眉 Char1"/>
    <w:basedOn w:val="a5"/>
    <w:link w:val="ab"/>
    <w:uiPriority w:val="99"/>
    <w:qFormat/>
    <w:rPr>
      <w:rFonts w:ascii="Times New Roman" w:eastAsia="宋体" w:hAnsi="Times New Roman" w:cs="Times New Roman"/>
      <w:kern w:val="0"/>
      <w:sz w:val="18"/>
      <w:szCs w:val="18"/>
    </w:rPr>
  </w:style>
  <w:style w:type="character" w:customStyle="1" w:styleId="Char1">
    <w:name w:val="页脚 Char"/>
    <w:basedOn w:val="a5"/>
    <w:link w:val="aa"/>
    <w:uiPriority w:val="99"/>
    <w:qFormat/>
    <w:rPr>
      <w:rFonts w:ascii="Times New Roman" w:eastAsia="宋体" w:hAnsi="Times New Roman" w:cs="Times New Roman"/>
      <w:kern w:val="0"/>
      <w:sz w:val="18"/>
      <w:szCs w:val="18"/>
    </w:rPr>
  </w:style>
  <w:style w:type="paragraph" w:customStyle="1" w:styleId="ae">
    <w:name w:val="段"/>
    <w:link w:val="Char2"/>
    <w:qFormat/>
    <w:pPr>
      <w:autoSpaceDE w:val="0"/>
      <w:autoSpaceDN w:val="0"/>
      <w:ind w:firstLineChars="200" w:firstLine="200"/>
      <w:jc w:val="both"/>
    </w:pPr>
    <w:rPr>
      <w:rFonts w:ascii="宋体"/>
      <w:sz w:val="21"/>
    </w:rPr>
  </w:style>
  <w:style w:type="character" w:customStyle="1" w:styleId="Char2">
    <w:name w:val="段 Char"/>
    <w:link w:val="ae"/>
    <w:qFormat/>
    <w:rPr>
      <w:rFonts w:ascii="宋体" w:eastAsia="宋体" w:hAnsi="Times New Roman" w:cs="Times New Roman"/>
      <w:kern w:val="0"/>
      <w:szCs w:val="20"/>
    </w:rPr>
  </w:style>
  <w:style w:type="paragraph" w:customStyle="1" w:styleId="af">
    <w:name w:val="标准表题"/>
    <w:basedOn w:val="a4"/>
    <w:next w:val="ae"/>
    <w:qFormat/>
    <w:pPr>
      <w:widowControl/>
      <w:jc w:val="center"/>
    </w:pPr>
    <w:rPr>
      <w:rFonts w:ascii="黑体" w:eastAsia="黑体" w:hAnsi="Times New Roman" w:cs="Times New Roman"/>
      <w:kern w:val="21"/>
      <w:szCs w:val="20"/>
    </w:rPr>
  </w:style>
  <w:style w:type="paragraph" w:customStyle="1" w:styleId="af0">
    <w:name w:val="章"/>
    <w:basedOn w:val="a4"/>
    <w:next w:val="ae"/>
    <w:qFormat/>
    <w:pPr>
      <w:adjustRightInd w:val="0"/>
      <w:spacing w:before="160" w:after="160"/>
      <w:outlineLvl w:val="0"/>
    </w:pPr>
    <w:rPr>
      <w:rFonts w:ascii="黑体" w:eastAsia="黑体" w:hAnsi="Times New Roman" w:cs="Times New Roman"/>
      <w:kern w:val="21"/>
      <w:szCs w:val="20"/>
    </w:rPr>
  </w:style>
  <w:style w:type="paragraph" w:customStyle="1" w:styleId="20">
    <w:name w:val="条2"/>
    <w:basedOn w:val="a4"/>
    <w:next w:val="ae"/>
    <w:qFormat/>
    <w:pPr>
      <w:outlineLvl w:val="1"/>
    </w:pPr>
    <w:rPr>
      <w:rFonts w:ascii="黑体" w:eastAsia="黑体" w:hAnsi="Times New Roman" w:cs="Times New Roman"/>
      <w:kern w:val="21"/>
      <w:szCs w:val="20"/>
    </w:rPr>
  </w:style>
  <w:style w:type="paragraph" w:customStyle="1" w:styleId="10">
    <w:name w:val="条1"/>
    <w:basedOn w:val="a4"/>
    <w:next w:val="ae"/>
    <w:qFormat/>
    <w:pPr>
      <w:outlineLvl w:val="1"/>
    </w:pPr>
    <w:rPr>
      <w:rFonts w:ascii="黑体" w:eastAsia="黑体" w:hAnsi="Times New Roman" w:cs="Times New Roman"/>
      <w:kern w:val="21"/>
      <w:szCs w:val="20"/>
    </w:rPr>
  </w:style>
  <w:style w:type="character" w:customStyle="1" w:styleId="Char0">
    <w:name w:val="批注框文本 Char"/>
    <w:basedOn w:val="a5"/>
    <w:link w:val="a9"/>
    <w:uiPriority w:val="99"/>
    <w:semiHidden/>
    <w:qFormat/>
    <w:rPr>
      <w:sz w:val="18"/>
      <w:szCs w:val="18"/>
    </w:rPr>
  </w:style>
  <w:style w:type="character" w:customStyle="1" w:styleId="Char3">
    <w:name w:val="页眉 Char"/>
    <w:uiPriority w:val="99"/>
    <w:qFormat/>
    <w:rPr>
      <w:rFonts w:ascii="Times New Roman" w:eastAsia="宋体" w:hAnsi="Times New Roman" w:cs="Times New Roman"/>
      <w:sz w:val="18"/>
      <w:szCs w:val="18"/>
    </w:rPr>
  </w:style>
  <w:style w:type="paragraph" w:customStyle="1" w:styleId="af1">
    <w:name w:val="标准书脚_奇数页"/>
    <w:qFormat/>
    <w:pPr>
      <w:spacing w:before="120"/>
      <w:ind w:right="198"/>
      <w:jc w:val="right"/>
    </w:pPr>
    <w:rPr>
      <w:rFonts w:ascii="宋体"/>
      <w:sz w:val="18"/>
      <w:szCs w:val="18"/>
    </w:rPr>
  </w:style>
  <w:style w:type="paragraph" w:customStyle="1" w:styleId="af2">
    <w:name w:val="标准书眉_奇数页"/>
    <w:next w:val="a4"/>
    <w:qFormat/>
    <w:pPr>
      <w:tabs>
        <w:tab w:val="center" w:pos="4154"/>
        <w:tab w:val="right" w:pos="8306"/>
      </w:tabs>
      <w:spacing w:after="220"/>
      <w:jc w:val="right"/>
    </w:pPr>
    <w:rPr>
      <w:rFonts w:ascii="黑体" w:eastAsia="黑体"/>
      <w:sz w:val="21"/>
      <w:szCs w:val="21"/>
    </w:rPr>
  </w:style>
  <w:style w:type="paragraph" w:customStyle="1" w:styleId="af3">
    <w:name w:val="目次、标准名称标题"/>
    <w:basedOn w:val="a4"/>
    <w:next w:val="ae"/>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4">
    <w:name w:val="三级条标题"/>
    <w:basedOn w:val="a3"/>
    <w:next w:val="ae"/>
    <w:qFormat/>
    <w:pPr>
      <w:numPr>
        <w:ilvl w:val="0"/>
        <w:numId w:val="0"/>
      </w:numPr>
      <w:spacing w:beforeLines="50" w:before="50" w:afterLines="50" w:after="50"/>
      <w:outlineLvl w:val="4"/>
    </w:pPr>
    <w:rPr>
      <w:rFonts w:ascii="黑体"/>
      <w:szCs w:val="21"/>
    </w:rPr>
  </w:style>
  <w:style w:type="paragraph" w:customStyle="1" w:styleId="af5">
    <w:name w:val="四级条标题"/>
    <w:basedOn w:val="af4"/>
    <w:next w:val="ae"/>
    <w:qFormat/>
    <w:pPr>
      <w:outlineLvl w:val="5"/>
    </w:pPr>
  </w:style>
  <w:style w:type="paragraph" w:customStyle="1" w:styleId="af6">
    <w:name w:val="五级条标题"/>
    <w:basedOn w:val="af5"/>
    <w:next w:val="ae"/>
    <w:qFormat/>
    <w:pPr>
      <w:outlineLvl w:val="6"/>
    </w:pPr>
  </w:style>
  <w:style w:type="paragraph" w:styleId="af7">
    <w:name w:val="List Paragraph"/>
    <w:basedOn w:val="a4"/>
    <w:uiPriority w:val="34"/>
    <w:qFormat/>
    <w:pPr>
      <w:ind w:firstLineChars="200" w:firstLine="420"/>
    </w:pPr>
  </w:style>
  <w:style w:type="paragraph" w:customStyle="1" w:styleId="af8">
    <w:name w:val="示例"/>
    <w:next w:val="a4"/>
    <w:qFormat/>
    <w:pPr>
      <w:widowControl w:val="0"/>
      <w:ind w:firstLine="363"/>
      <w:jc w:val="both"/>
    </w:pPr>
    <w:rPr>
      <w:rFonts w:ascii="宋体"/>
      <w:sz w:val="18"/>
      <w:szCs w:val="18"/>
    </w:rPr>
  </w:style>
  <w:style w:type="paragraph" w:customStyle="1" w:styleId="af9">
    <w:name w:val="标准标志"/>
    <w:next w:val="a4"/>
    <w:qFormat/>
    <w:pPr>
      <w:framePr w:w="2268" w:h="1392" w:hRule="exact" w:wrap="around" w:hAnchor="margin" w:x="6748" w:y="171" w:anchorLock="1"/>
      <w:shd w:val="solid" w:color="FFFFFF" w:fill="FFFFFF"/>
      <w:spacing w:line="0" w:lineRule="atLeast"/>
      <w:jc w:val="right"/>
    </w:pPr>
    <w:rPr>
      <w:b/>
      <w:w w:val="130"/>
      <w:sz w:val="96"/>
    </w:rPr>
  </w:style>
  <w:style w:type="character" w:customStyle="1" w:styleId="afa">
    <w:name w:val="发布"/>
    <w:qFormat/>
    <w:rPr>
      <w:rFonts w:ascii="黑体" w:eastAsia="黑体"/>
      <w:spacing w:val="22"/>
      <w:w w:val="100"/>
      <w:position w:val="3"/>
      <w:sz w:val="28"/>
    </w:rPr>
  </w:style>
  <w:style w:type="paragraph" w:customStyle="1" w:styleId="a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c">
    <w:name w:val="封面标准代替信息"/>
    <w:basedOn w:val="a4"/>
    <w:qFormat/>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d">
    <w:name w:val="封面标准文稿编辑信息"/>
    <w:qFormat/>
    <w:pPr>
      <w:spacing w:before="180" w:line="180" w:lineRule="exact"/>
      <w:jc w:val="center"/>
    </w:pPr>
    <w:rPr>
      <w:rFonts w:ascii="宋体"/>
      <w:sz w:val="21"/>
    </w:rPr>
  </w:style>
  <w:style w:type="paragraph" w:customStyle="1" w:styleId="afe">
    <w:name w:val="封面标准文稿类别"/>
    <w:qFormat/>
    <w:pPr>
      <w:spacing w:before="440" w:line="400" w:lineRule="exact"/>
      <w:jc w:val="center"/>
    </w:pPr>
    <w:rPr>
      <w:rFonts w:ascii="宋体"/>
      <w:sz w:val="24"/>
    </w:rPr>
  </w:style>
  <w:style w:type="paragraph" w:customStyle="1" w:styleId="aff">
    <w:name w:val="封面标准英文名称"/>
    <w:qFormat/>
    <w:pPr>
      <w:widowControl w:val="0"/>
      <w:spacing w:before="370" w:line="400" w:lineRule="exact"/>
      <w:jc w:val="center"/>
    </w:pPr>
    <w:rPr>
      <w:sz w:val="28"/>
    </w:rPr>
  </w:style>
  <w:style w:type="paragraph" w:customStyle="1" w:styleId="aff0">
    <w:name w:val="封面一致性程度标识"/>
    <w:qFormat/>
    <w:pPr>
      <w:spacing w:before="440" w:line="400" w:lineRule="exact"/>
      <w:jc w:val="center"/>
    </w:pPr>
    <w:rPr>
      <w:rFonts w:ascii="宋体"/>
      <w:sz w:val="28"/>
    </w:rPr>
  </w:style>
  <w:style w:type="paragraph" w:customStyle="1" w:styleId="aff1">
    <w:name w:val="封面正文"/>
    <w:qFormat/>
    <w:pPr>
      <w:jc w:val="both"/>
    </w:pPr>
  </w:style>
  <w:style w:type="paragraph" w:customStyle="1" w:styleId="aff2">
    <w:name w:val="其他标准称谓"/>
    <w:qFormat/>
    <w:pPr>
      <w:spacing w:line="0" w:lineRule="atLeast"/>
      <w:jc w:val="distribute"/>
    </w:pPr>
    <w:rPr>
      <w:rFonts w:ascii="黑体" w:eastAsia="黑体" w:hAnsi="宋体"/>
      <w:sz w:val="52"/>
    </w:rPr>
  </w:style>
  <w:style w:type="paragraph" w:customStyle="1" w:styleId="aff3">
    <w:name w:val="其他发布部门"/>
    <w:basedOn w:val="a4"/>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f4">
    <w:name w:val="实施日期"/>
    <w:basedOn w:val="afb"/>
    <w:qFormat/>
    <w:pPr>
      <w:framePr w:hSpace="0" w:wrap="around" w:xAlign="right"/>
      <w:jc w:val="right"/>
    </w:pPr>
  </w:style>
  <w:style w:type="paragraph" w:customStyle="1" w:styleId="aff5">
    <w:name w:val="文献分类号"/>
    <w:qFormat/>
    <w:pPr>
      <w:framePr w:hSpace="180" w:vSpace="180" w:wrap="around" w:hAnchor="margin" w:y="1" w:anchorLock="1"/>
      <w:widowControl w:val="0"/>
      <w:textAlignment w:val="center"/>
    </w:pPr>
    <w:rPr>
      <w:rFonts w:eastAsia="黑体"/>
      <w:sz w:val="21"/>
    </w:rPr>
  </w:style>
  <w:style w:type="character" w:customStyle="1" w:styleId="1Char">
    <w:name w:val="标题 1 Char"/>
    <w:basedOn w:val="a5"/>
    <w:link w:val="1"/>
    <w:uiPriority w:val="9"/>
    <w:qFormat/>
    <w:rsid w:val="006B5767"/>
    <w:rPr>
      <w:rFonts w:ascii="宋体" w:hAnsi="宋体"/>
      <w:b/>
      <w:bCs/>
      <w:kern w:val="44"/>
      <w:sz w:val="44"/>
      <w:szCs w:val="44"/>
    </w:rPr>
  </w:style>
  <w:style w:type="character" w:customStyle="1" w:styleId="2Char">
    <w:name w:val="标题 2 Char"/>
    <w:basedOn w:val="a5"/>
    <w:link w:val="2"/>
    <w:uiPriority w:val="9"/>
    <w:qFormat/>
    <w:rsid w:val="006B5767"/>
    <w:rPr>
      <w:rFonts w:ascii="黑体" w:eastAsia="黑体" w:hAnsi="黑体"/>
      <w:b/>
      <w:bCs/>
      <w:kern w:val="15"/>
      <w:sz w:val="21"/>
      <w:szCs w:val="32"/>
    </w:rPr>
  </w:style>
  <w:style w:type="character" w:customStyle="1" w:styleId="3Char">
    <w:name w:val="标题 3 Char"/>
    <w:basedOn w:val="a5"/>
    <w:link w:val="3"/>
    <w:uiPriority w:val="9"/>
    <w:qFormat/>
    <w:rsid w:val="006B5767"/>
    <w:rPr>
      <w:rFonts w:ascii="黑体" w:eastAsia="黑体" w:hAnsi="黑体"/>
      <w:b/>
      <w:bCs/>
      <w:kern w:val="15"/>
      <w:sz w:val="21"/>
      <w:szCs w:val="32"/>
    </w:rPr>
  </w:style>
  <w:style w:type="paragraph" w:customStyle="1" w:styleId="41">
    <w:name w:val="标题 41"/>
    <w:basedOn w:val="a4"/>
    <w:next w:val="a4"/>
    <w:uiPriority w:val="9"/>
    <w:unhideWhenUsed/>
    <w:qFormat/>
    <w:rsid w:val="006B5767"/>
    <w:pPr>
      <w:keepNext/>
      <w:keepLines/>
      <w:spacing w:before="260" w:after="260" w:line="415" w:lineRule="auto"/>
      <w:outlineLvl w:val="3"/>
    </w:pPr>
    <w:rPr>
      <w:rFonts w:ascii="黑体" w:eastAsia="黑体" w:hAnsi="黑体" w:cs="Times New Roman"/>
      <w:b/>
      <w:bCs/>
      <w:szCs w:val="28"/>
    </w:rPr>
  </w:style>
  <w:style w:type="numbering" w:customStyle="1" w:styleId="12">
    <w:name w:val="无列表1"/>
    <w:next w:val="a7"/>
    <w:uiPriority w:val="99"/>
    <w:semiHidden/>
    <w:unhideWhenUsed/>
    <w:rsid w:val="006B5767"/>
  </w:style>
  <w:style w:type="paragraph" w:styleId="aff6">
    <w:name w:val="caption"/>
    <w:basedOn w:val="a4"/>
    <w:next w:val="a4"/>
    <w:uiPriority w:val="35"/>
    <w:qFormat/>
    <w:rsid w:val="006B5767"/>
    <w:rPr>
      <w:rFonts w:ascii="Cambria" w:eastAsia="黑体" w:hAnsi="Cambria" w:cs="Times New Roman"/>
      <w:kern w:val="15"/>
      <w:sz w:val="20"/>
      <w:szCs w:val="20"/>
    </w:rPr>
  </w:style>
  <w:style w:type="paragraph" w:styleId="aff7">
    <w:name w:val="Document Map"/>
    <w:basedOn w:val="a4"/>
    <w:link w:val="Char4"/>
    <w:uiPriority w:val="99"/>
    <w:semiHidden/>
    <w:unhideWhenUsed/>
    <w:qFormat/>
    <w:rsid w:val="006B5767"/>
    <w:pPr>
      <w:spacing w:line="360" w:lineRule="auto"/>
    </w:pPr>
    <w:rPr>
      <w:rFonts w:ascii="宋体" w:eastAsia="宋体" w:hAnsi="Calibri" w:cs="Calibri"/>
      <w:sz w:val="18"/>
      <w:szCs w:val="18"/>
    </w:rPr>
  </w:style>
  <w:style w:type="character" w:customStyle="1" w:styleId="Char4">
    <w:name w:val="文档结构图 Char"/>
    <w:basedOn w:val="a5"/>
    <w:link w:val="aff7"/>
    <w:uiPriority w:val="99"/>
    <w:semiHidden/>
    <w:qFormat/>
    <w:rsid w:val="006B5767"/>
    <w:rPr>
      <w:rFonts w:ascii="宋体" w:hAnsi="Calibri" w:cs="Calibri"/>
      <w:kern w:val="2"/>
      <w:sz w:val="18"/>
      <w:szCs w:val="18"/>
    </w:rPr>
  </w:style>
  <w:style w:type="paragraph" w:styleId="aff8">
    <w:name w:val="Body Text"/>
    <w:basedOn w:val="a4"/>
    <w:link w:val="Char5"/>
    <w:uiPriority w:val="99"/>
    <w:qFormat/>
    <w:rsid w:val="006B5767"/>
    <w:pPr>
      <w:jc w:val="left"/>
    </w:pPr>
    <w:rPr>
      <w:rFonts w:ascii="Times New Roman" w:eastAsia="Times New Roman" w:hAnsi="Times New Roman"/>
      <w:kern w:val="0"/>
      <w:sz w:val="28"/>
      <w:szCs w:val="28"/>
      <w:lang w:eastAsia="en-US"/>
    </w:rPr>
  </w:style>
  <w:style w:type="character" w:customStyle="1" w:styleId="Char5">
    <w:name w:val="正文文本 Char"/>
    <w:basedOn w:val="a5"/>
    <w:link w:val="aff8"/>
    <w:uiPriority w:val="99"/>
    <w:qFormat/>
    <w:rsid w:val="006B5767"/>
    <w:rPr>
      <w:rFonts w:eastAsia="Times New Roman" w:cstheme="minorBidi"/>
      <w:sz w:val="28"/>
      <w:szCs w:val="28"/>
      <w:lang w:eastAsia="en-US"/>
    </w:rPr>
  </w:style>
  <w:style w:type="paragraph" w:styleId="30">
    <w:name w:val="toc 3"/>
    <w:basedOn w:val="a4"/>
    <w:next w:val="a4"/>
    <w:uiPriority w:val="39"/>
    <w:unhideWhenUsed/>
    <w:qFormat/>
    <w:rsid w:val="006B5767"/>
    <w:pPr>
      <w:spacing w:line="360" w:lineRule="auto"/>
      <w:ind w:leftChars="400" w:left="840"/>
    </w:pPr>
    <w:rPr>
      <w:rFonts w:ascii="Calibri" w:eastAsia="宋体" w:hAnsi="Calibri" w:cs="Calibri"/>
      <w:szCs w:val="21"/>
    </w:rPr>
  </w:style>
  <w:style w:type="paragraph" w:styleId="aff9">
    <w:name w:val="Date"/>
    <w:basedOn w:val="a4"/>
    <w:next w:val="a4"/>
    <w:link w:val="Char6"/>
    <w:uiPriority w:val="99"/>
    <w:semiHidden/>
    <w:unhideWhenUsed/>
    <w:qFormat/>
    <w:rsid w:val="006B5767"/>
    <w:pPr>
      <w:spacing w:line="360" w:lineRule="auto"/>
      <w:ind w:leftChars="2500" w:left="100"/>
    </w:pPr>
    <w:rPr>
      <w:rFonts w:ascii="Calibri" w:eastAsia="宋体" w:hAnsi="Calibri" w:cs="Times New Roman"/>
      <w:szCs w:val="21"/>
    </w:rPr>
  </w:style>
  <w:style w:type="character" w:customStyle="1" w:styleId="Char6">
    <w:name w:val="日期 Char"/>
    <w:basedOn w:val="a5"/>
    <w:link w:val="aff9"/>
    <w:uiPriority w:val="99"/>
    <w:semiHidden/>
    <w:qFormat/>
    <w:rsid w:val="006B5767"/>
    <w:rPr>
      <w:rFonts w:ascii="Calibri" w:hAnsi="Calibri"/>
      <w:kern w:val="2"/>
      <w:sz w:val="21"/>
      <w:szCs w:val="21"/>
    </w:rPr>
  </w:style>
  <w:style w:type="paragraph" w:styleId="13">
    <w:name w:val="toc 1"/>
    <w:basedOn w:val="a4"/>
    <w:next w:val="a4"/>
    <w:uiPriority w:val="39"/>
    <w:unhideWhenUsed/>
    <w:qFormat/>
    <w:rsid w:val="006B5767"/>
    <w:pPr>
      <w:tabs>
        <w:tab w:val="right" w:leader="dot" w:pos="8296"/>
      </w:tabs>
      <w:spacing w:line="360" w:lineRule="auto"/>
    </w:pPr>
    <w:rPr>
      <w:rFonts w:ascii="宋体" w:eastAsia="宋体" w:hAnsi="宋体" w:cs="Times New Roman"/>
      <w:szCs w:val="21"/>
    </w:rPr>
  </w:style>
  <w:style w:type="paragraph" w:styleId="affa">
    <w:name w:val="Subtitle"/>
    <w:basedOn w:val="a4"/>
    <w:next w:val="a4"/>
    <w:link w:val="Char7"/>
    <w:qFormat/>
    <w:rsid w:val="006B5767"/>
    <w:pPr>
      <w:spacing w:before="240" w:after="60" w:line="312" w:lineRule="auto"/>
      <w:jc w:val="center"/>
      <w:outlineLvl w:val="1"/>
    </w:pPr>
    <w:rPr>
      <w:rFonts w:ascii="Cambria" w:eastAsia="宋体" w:hAnsi="Cambria" w:cs="Times New Roman"/>
      <w:b/>
      <w:bCs/>
      <w:kern w:val="28"/>
      <w:sz w:val="32"/>
      <w:szCs w:val="32"/>
    </w:rPr>
  </w:style>
  <w:style w:type="character" w:customStyle="1" w:styleId="Char7">
    <w:name w:val="副标题 Char"/>
    <w:basedOn w:val="a5"/>
    <w:link w:val="affa"/>
    <w:qFormat/>
    <w:rsid w:val="006B5767"/>
    <w:rPr>
      <w:rFonts w:ascii="Cambria" w:hAnsi="Cambria"/>
      <w:b/>
      <w:bCs/>
      <w:kern w:val="28"/>
      <w:sz w:val="32"/>
      <w:szCs w:val="32"/>
    </w:rPr>
  </w:style>
  <w:style w:type="paragraph" w:styleId="31">
    <w:name w:val="Body Text Indent 3"/>
    <w:basedOn w:val="a4"/>
    <w:link w:val="3Char0"/>
    <w:unhideWhenUsed/>
    <w:qFormat/>
    <w:rsid w:val="006B5767"/>
    <w:pPr>
      <w:spacing w:after="120"/>
      <w:ind w:leftChars="200" w:left="420"/>
      <w:jc w:val="left"/>
    </w:pPr>
    <w:rPr>
      <w:kern w:val="0"/>
      <w:sz w:val="16"/>
      <w:szCs w:val="16"/>
      <w:lang w:eastAsia="en-US"/>
    </w:rPr>
  </w:style>
  <w:style w:type="character" w:customStyle="1" w:styleId="3Char0">
    <w:name w:val="正文文本缩进 3 Char"/>
    <w:basedOn w:val="a5"/>
    <w:link w:val="31"/>
    <w:qFormat/>
    <w:rsid w:val="006B5767"/>
    <w:rPr>
      <w:rFonts w:asciiTheme="minorHAnsi" w:eastAsiaTheme="minorEastAsia" w:hAnsiTheme="minorHAnsi" w:cstheme="minorBidi"/>
      <w:sz w:val="16"/>
      <w:szCs w:val="16"/>
      <w:lang w:eastAsia="en-US"/>
    </w:rPr>
  </w:style>
  <w:style w:type="paragraph" w:styleId="21">
    <w:name w:val="toc 2"/>
    <w:basedOn w:val="a4"/>
    <w:next w:val="a4"/>
    <w:uiPriority w:val="39"/>
    <w:unhideWhenUsed/>
    <w:qFormat/>
    <w:rsid w:val="006B5767"/>
    <w:pPr>
      <w:spacing w:line="360" w:lineRule="auto"/>
      <w:ind w:leftChars="200" w:left="420"/>
    </w:pPr>
    <w:rPr>
      <w:rFonts w:ascii="Calibri" w:eastAsia="宋体" w:hAnsi="Calibri" w:cs="Calibri"/>
      <w:szCs w:val="21"/>
    </w:rPr>
  </w:style>
  <w:style w:type="paragraph" w:styleId="affb">
    <w:name w:val="Normal (Web)"/>
    <w:basedOn w:val="a4"/>
    <w:uiPriority w:val="99"/>
    <w:semiHidden/>
    <w:unhideWhenUsed/>
    <w:qFormat/>
    <w:rsid w:val="006B5767"/>
    <w:pPr>
      <w:widowControl/>
      <w:spacing w:before="100" w:beforeAutospacing="1" w:after="100" w:afterAutospacing="1"/>
      <w:jc w:val="left"/>
    </w:pPr>
    <w:rPr>
      <w:rFonts w:ascii="宋体" w:eastAsia="宋体" w:hAnsi="宋体" w:cs="宋体"/>
      <w:kern w:val="0"/>
      <w:sz w:val="24"/>
      <w:szCs w:val="24"/>
    </w:rPr>
  </w:style>
  <w:style w:type="paragraph" w:styleId="affc">
    <w:name w:val="annotation subject"/>
    <w:basedOn w:val="a8"/>
    <w:next w:val="a8"/>
    <w:link w:val="Char8"/>
    <w:uiPriority w:val="99"/>
    <w:semiHidden/>
    <w:unhideWhenUsed/>
    <w:qFormat/>
    <w:rsid w:val="006B5767"/>
    <w:pPr>
      <w:spacing w:line="360" w:lineRule="auto"/>
    </w:pPr>
    <w:rPr>
      <w:rFonts w:ascii="Calibri" w:eastAsia="宋体" w:hAnsi="Calibri" w:cs="Times New Roman"/>
      <w:b/>
      <w:bCs/>
      <w:szCs w:val="21"/>
    </w:rPr>
  </w:style>
  <w:style w:type="character" w:customStyle="1" w:styleId="Char">
    <w:name w:val="批注文字 Char"/>
    <w:basedOn w:val="a5"/>
    <w:link w:val="a8"/>
    <w:uiPriority w:val="99"/>
    <w:qFormat/>
    <w:rsid w:val="006B5767"/>
    <w:rPr>
      <w:rFonts w:asciiTheme="minorHAnsi" w:eastAsiaTheme="minorEastAsia" w:hAnsiTheme="minorHAnsi" w:cstheme="minorBidi"/>
      <w:kern w:val="2"/>
      <w:sz w:val="21"/>
      <w:szCs w:val="22"/>
    </w:rPr>
  </w:style>
  <w:style w:type="character" w:customStyle="1" w:styleId="Char8">
    <w:name w:val="批注主题 Char"/>
    <w:basedOn w:val="Char"/>
    <w:link w:val="affc"/>
    <w:uiPriority w:val="99"/>
    <w:semiHidden/>
    <w:qFormat/>
    <w:rsid w:val="006B5767"/>
    <w:rPr>
      <w:rFonts w:ascii="Calibri" w:eastAsiaTheme="minorEastAsia" w:hAnsi="Calibri" w:cstheme="minorBidi"/>
      <w:b/>
      <w:bCs/>
      <w:kern w:val="2"/>
      <w:sz w:val="21"/>
      <w:szCs w:val="21"/>
    </w:rPr>
  </w:style>
  <w:style w:type="table" w:customStyle="1" w:styleId="14">
    <w:name w:val="网格型1"/>
    <w:basedOn w:val="a6"/>
    <w:next w:val="ac"/>
    <w:uiPriority w:val="59"/>
    <w:qFormat/>
    <w:rsid w:val="006B576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Strong"/>
    <w:qFormat/>
    <w:rsid w:val="006B5767"/>
    <w:rPr>
      <w:b/>
      <w:bCs/>
    </w:rPr>
  </w:style>
  <w:style w:type="character" w:styleId="affe">
    <w:name w:val="Hyperlink"/>
    <w:uiPriority w:val="99"/>
    <w:unhideWhenUsed/>
    <w:qFormat/>
    <w:rsid w:val="006B5767"/>
    <w:rPr>
      <w:color w:val="0000FF"/>
      <w:u w:val="single"/>
    </w:rPr>
  </w:style>
  <w:style w:type="character" w:styleId="afff">
    <w:name w:val="annotation reference"/>
    <w:uiPriority w:val="99"/>
    <w:semiHidden/>
    <w:unhideWhenUsed/>
    <w:qFormat/>
    <w:rsid w:val="006B5767"/>
    <w:rPr>
      <w:sz w:val="21"/>
      <w:szCs w:val="21"/>
    </w:rPr>
  </w:style>
  <w:style w:type="table" w:customStyle="1" w:styleId="TableNormal">
    <w:name w:val="Table Normal"/>
    <w:uiPriority w:val="2"/>
    <w:semiHidden/>
    <w:unhideWhenUsed/>
    <w:qFormat/>
    <w:rsid w:val="006B5767"/>
    <w:tblPr>
      <w:tblCellMar>
        <w:top w:w="0" w:type="dxa"/>
        <w:left w:w="0" w:type="dxa"/>
        <w:bottom w:w="0" w:type="dxa"/>
        <w:right w:w="0" w:type="dxa"/>
      </w:tblCellMar>
    </w:tblPr>
  </w:style>
  <w:style w:type="paragraph" w:customStyle="1" w:styleId="TableParagraph">
    <w:name w:val="Table Paragraph"/>
    <w:basedOn w:val="a4"/>
    <w:uiPriority w:val="1"/>
    <w:qFormat/>
    <w:rsid w:val="006B5767"/>
    <w:pPr>
      <w:jc w:val="left"/>
    </w:pPr>
    <w:rPr>
      <w:kern w:val="0"/>
      <w:sz w:val="22"/>
      <w:lang w:eastAsia="en-US"/>
    </w:rPr>
  </w:style>
  <w:style w:type="character" w:customStyle="1" w:styleId="4Char">
    <w:name w:val="标题 4 Char"/>
    <w:basedOn w:val="a5"/>
    <w:link w:val="4"/>
    <w:uiPriority w:val="9"/>
    <w:qFormat/>
    <w:rsid w:val="006B5767"/>
    <w:rPr>
      <w:rFonts w:ascii="黑体" w:eastAsia="黑体" w:hAnsi="黑体" w:cs="Times New Roman"/>
      <w:b/>
      <w:bCs/>
      <w:kern w:val="2"/>
      <w:sz w:val="21"/>
      <w:szCs w:val="28"/>
      <w:lang w:eastAsia="zh-CN"/>
    </w:rPr>
  </w:style>
  <w:style w:type="paragraph" w:customStyle="1" w:styleId="15">
    <w:name w:val="列出段落1"/>
    <w:basedOn w:val="a4"/>
    <w:uiPriority w:val="34"/>
    <w:qFormat/>
    <w:rsid w:val="006B5767"/>
    <w:pPr>
      <w:ind w:firstLineChars="200" w:firstLine="420"/>
    </w:pPr>
    <w:rPr>
      <w:rFonts w:ascii="Calibri" w:eastAsia="宋体" w:hAnsi="Calibri" w:cs="Times New Roman"/>
    </w:rPr>
  </w:style>
  <w:style w:type="character" w:customStyle="1" w:styleId="CharChar">
    <w:name w:val="段 Char Char"/>
    <w:qFormat/>
    <w:locked/>
    <w:rsid w:val="006B5767"/>
    <w:rPr>
      <w:rFonts w:ascii="宋体" w:cs="宋体"/>
      <w:kern w:val="2"/>
      <w:sz w:val="21"/>
      <w:szCs w:val="21"/>
      <w:lang w:eastAsia="zh-CN"/>
    </w:rPr>
  </w:style>
  <w:style w:type="character" w:styleId="afff0">
    <w:name w:val="Placeholder Text"/>
    <w:uiPriority w:val="99"/>
    <w:semiHidden/>
    <w:qFormat/>
    <w:rsid w:val="006B5767"/>
    <w:rPr>
      <w:color w:val="808080"/>
    </w:rPr>
  </w:style>
  <w:style w:type="paragraph" w:customStyle="1" w:styleId="16">
    <w:name w:val="修订1"/>
    <w:hidden/>
    <w:uiPriority w:val="99"/>
    <w:semiHidden/>
    <w:qFormat/>
    <w:rsid w:val="006B5767"/>
    <w:rPr>
      <w:rFonts w:ascii="Calibri" w:hAnsi="Calibri" w:cs="Calibri"/>
      <w:kern w:val="2"/>
      <w:sz w:val="21"/>
      <w:szCs w:val="21"/>
    </w:rPr>
  </w:style>
  <w:style w:type="paragraph" w:customStyle="1" w:styleId="22">
    <w:name w:val="列出段落2"/>
    <w:basedOn w:val="a4"/>
    <w:uiPriority w:val="34"/>
    <w:qFormat/>
    <w:rsid w:val="006B5767"/>
    <w:pPr>
      <w:ind w:firstLineChars="200" w:firstLine="420"/>
    </w:pPr>
    <w:rPr>
      <w:rFonts w:ascii="Calibri" w:eastAsia="宋体" w:hAnsi="Calibri" w:cs="Times New Roman"/>
    </w:rPr>
  </w:style>
  <w:style w:type="character" w:customStyle="1" w:styleId="17">
    <w:name w:val="未处理的提及1"/>
    <w:basedOn w:val="a5"/>
    <w:uiPriority w:val="99"/>
    <w:semiHidden/>
    <w:unhideWhenUsed/>
    <w:qFormat/>
    <w:rsid w:val="006B5767"/>
    <w:rPr>
      <w:color w:val="605E5C"/>
      <w:shd w:val="clear" w:color="auto" w:fill="E1DFDD"/>
    </w:rPr>
  </w:style>
  <w:style w:type="paragraph" w:customStyle="1" w:styleId="WPSOffice1">
    <w:name w:val="WPSOffice手动目录 1"/>
    <w:qFormat/>
    <w:rsid w:val="006B5767"/>
    <w:rPr>
      <w:rFonts w:ascii="Calibri" w:hAnsi="Calibri" w:cs="宋体"/>
    </w:rPr>
  </w:style>
  <w:style w:type="paragraph" w:customStyle="1" w:styleId="WPSOffice2">
    <w:name w:val="WPSOffice手动目录 2"/>
    <w:qFormat/>
    <w:rsid w:val="006B5767"/>
    <w:pPr>
      <w:ind w:leftChars="200" w:left="200"/>
    </w:pPr>
    <w:rPr>
      <w:rFonts w:ascii="Calibri" w:hAnsi="Calibri" w:cs="宋体"/>
    </w:rPr>
  </w:style>
  <w:style w:type="paragraph" w:customStyle="1" w:styleId="WPSOffice3">
    <w:name w:val="WPSOffice手动目录 3"/>
    <w:qFormat/>
    <w:rsid w:val="006B5767"/>
    <w:pPr>
      <w:ind w:leftChars="400" w:left="400"/>
    </w:pPr>
    <w:rPr>
      <w:rFonts w:ascii="Calibri" w:hAnsi="Calibri" w:cs="宋体"/>
    </w:rPr>
  </w:style>
  <w:style w:type="paragraph" w:customStyle="1" w:styleId="a">
    <w:name w:val="附录标识"/>
    <w:basedOn w:val="a4"/>
    <w:next w:val="ae"/>
    <w:qFormat/>
    <w:rsid w:val="006B5767"/>
    <w:pPr>
      <w:keepNext/>
      <w:widowControl/>
      <w:numPr>
        <w:numId w:val="3"/>
      </w:numPr>
      <w:shd w:val="clear" w:color="FFFFFF" w:fill="FFFFFF"/>
      <w:spacing w:before="640" w:after="280"/>
      <w:jc w:val="center"/>
      <w:outlineLvl w:val="0"/>
    </w:pPr>
    <w:rPr>
      <w:rFonts w:ascii="黑体" w:eastAsia="黑体"/>
      <w:kern w:val="0"/>
      <w:sz w:val="22"/>
      <w:szCs w:val="20"/>
      <w:lang w:eastAsia="en-US"/>
    </w:rPr>
  </w:style>
  <w:style w:type="character" w:customStyle="1" w:styleId="4Char1">
    <w:name w:val="标题 4 Char1"/>
    <w:basedOn w:val="a5"/>
    <w:link w:val="4"/>
    <w:uiPriority w:val="9"/>
    <w:semiHidden/>
    <w:rsid w:val="006B5767"/>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By5vwvWvRBMRpsP9Re2pP3EdbUXRhbgsW6xJV8Xd2bijJ3dIUQY_DSzRIaz0iYz0lRkznUwhIi81VAf9XH9V417Xzhh4GdXmAlUvg2tWbN7&amp;wd=&amp;eqid=bef9252c0003cd5a000000065f98dbe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idu.com/link?url=oPKViEFS7LD6cwk8d39IqagAv6TZUeGmOgWP29Dio0m8cwMIaYqrdpDAx0HsUhd6cBF6qTooUYE16bwuNKQOBK&amp;wd=&amp;eqid=f6cb061500087292000000065f98db1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link?url=MhghP8lvwh2AABv1Ey_3fz5N0wUAORU0zHVC3IJcgInAwy38P9Sb6MXnTBqPtj7Afh7t-L4iPZieA6kFkfWe4_&amp;wd=&amp;eqid=aa337b8a0000dd9e000000065f98e2f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aidu.com/link?url=KvBb9MaI_oOEYqmvfdBTA0w0w7DyIWouoAtN66YnuoVqP4Eus87inwFE_BXAcHPTaCJ7b9Sc3HLu_WqbRs33__&amp;wd=&amp;eqid=f2e0f4480010e956000000065f98dae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baidu.com/link?url=H8fmdKttElmyt9pD2YE8hR_zFVK0UnuzHja4fzA9ceaH7Yutwsq2ux3AazBvCEgP_gHnSz44FWs3RzQNyNLr__&amp;wd=&amp;eqid=86fc30620000cac0000000065f98e33f"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3321</Words>
  <Characters>18935</Characters>
  <Application>Microsoft Office Word</Application>
  <DocSecurity>0</DocSecurity>
  <Lines>157</Lines>
  <Paragraphs>44</Paragraphs>
  <ScaleCrop>false</ScaleCrop>
  <Company>微软中国</Company>
  <LinksUpToDate>false</LinksUpToDate>
  <CharactersWithSpaces>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个人电脑</cp:lastModifiedBy>
  <cp:revision>5</cp:revision>
  <dcterms:created xsi:type="dcterms:W3CDTF">2020-11-11T09:29:00Z</dcterms:created>
  <dcterms:modified xsi:type="dcterms:W3CDTF">2020-11-11T09:35:00Z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